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D00" w:rsidRPr="00F647AE" w:rsidRDefault="00E25D00" w:rsidP="00473AFC">
      <w:pPr>
        <w:autoSpaceDE w:val="0"/>
        <w:autoSpaceDN w:val="0"/>
        <w:adjustRightInd w:val="0"/>
        <w:spacing w:after="0" w:line="240" w:lineRule="auto"/>
        <w:jc w:val="both"/>
        <w:outlineLvl w:val="0"/>
        <w:rPr>
          <w:rFonts w:ascii="Times New Roman" w:hAnsi="Times New Roman"/>
          <w:sz w:val="24"/>
          <w:szCs w:val="24"/>
          <w:lang w:val="en-US"/>
        </w:rPr>
      </w:pPr>
      <w:r w:rsidRPr="00F647AE">
        <w:rPr>
          <w:rFonts w:ascii="Times New Roman" w:hAnsi="Times New Roman"/>
          <w:sz w:val="24"/>
          <w:szCs w:val="24"/>
          <w:lang w:val="en-US"/>
        </w:rPr>
        <w:t xml:space="preserve">Table </w:t>
      </w:r>
      <w:r w:rsidR="003906A6">
        <w:rPr>
          <w:rFonts w:ascii="Times New Roman" w:hAnsi="Times New Roman"/>
          <w:sz w:val="24"/>
          <w:szCs w:val="24"/>
          <w:lang w:val="en-US"/>
        </w:rPr>
        <w:t>2</w:t>
      </w:r>
      <w:r>
        <w:rPr>
          <w:rFonts w:ascii="Times New Roman" w:hAnsi="Times New Roman"/>
          <w:sz w:val="24"/>
          <w:szCs w:val="24"/>
          <w:lang w:val="en-US"/>
        </w:rPr>
        <w:t xml:space="preserve">. </w:t>
      </w:r>
      <w:r w:rsidRPr="0094470B">
        <w:rPr>
          <w:rFonts w:ascii="Times New Roman" w:hAnsi="Times New Roman"/>
          <w:sz w:val="24"/>
          <w:szCs w:val="24"/>
          <w:lang w:val="en-US"/>
        </w:rPr>
        <w:t xml:space="preserve">Protein spots identification </w:t>
      </w:r>
      <w:r>
        <w:rPr>
          <w:rFonts w:ascii="Times New Roman" w:hAnsi="Times New Roman"/>
          <w:sz w:val="24"/>
          <w:szCs w:val="24"/>
          <w:lang w:val="en-US"/>
        </w:rPr>
        <w:t>of</w:t>
      </w:r>
      <w:r w:rsidRPr="0094470B">
        <w:rPr>
          <w:rFonts w:ascii="Times New Roman" w:hAnsi="Times New Roman"/>
          <w:sz w:val="24"/>
          <w:szCs w:val="24"/>
          <w:lang w:val="en-US"/>
        </w:rPr>
        <w:t xml:space="preserve"> 2-DE gels and MALDI-TOF sequencing results from </w:t>
      </w:r>
      <w:r w:rsidRPr="008507DB">
        <w:rPr>
          <w:rFonts w:ascii="Times New Roman" w:hAnsi="Times New Roman"/>
          <w:i/>
          <w:sz w:val="24"/>
          <w:szCs w:val="24"/>
          <w:lang w:val="en-US"/>
        </w:rPr>
        <w:t>E. coli</w:t>
      </w:r>
      <w:r w:rsidRPr="0094470B">
        <w:rPr>
          <w:rFonts w:ascii="Times New Roman" w:hAnsi="Times New Roman"/>
          <w:sz w:val="24"/>
          <w:szCs w:val="24"/>
          <w:lang w:val="en-US"/>
        </w:rPr>
        <w:t xml:space="preserve"> isolate </w:t>
      </w:r>
      <w:r>
        <w:rPr>
          <w:rFonts w:ascii="Times New Roman" w:hAnsi="Times New Roman"/>
          <w:sz w:val="24"/>
          <w:szCs w:val="24"/>
          <w:lang w:val="en-US"/>
        </w:rPr>
        <w:t>C580</w:t>
      </w:r>
    </w:p>
    <w:tbl>
      <w:tblPr>
        <w:tblW w:w="5000" w:type="pct"/>
        <w:tblBorders>
          <w:top w:val="single" w:sz="4" w:space="0" w:color="auto"/>
          <w:insideH w:val="single" w:sz="4" w:space="0" w:color="auto"/>
        </w:tblBorders>
        <w:tblLayout w:type="fixed"/>
        <w:tblCellMar>
          <w:left w:w="70" w:type="dxa"/>
          <w:right w:w="70" w:type="dxa"/>
        </w:tblCellMar>
        <w:tblLook w:val="00A0"/>
      </w:tblPr>
      <w:tblGrid>
        <w:gridCol w:w="875"/>
        <w:gridCol w:w="1254"/>
        <w:gridCol w:w="1757"/>
        <w:gridCol w:w="2502"/>
        <w:gridCol w:w="1002"/>
        <w:gridCol w:w="1253"/>
        <w:gridCol w:w="1005"/>
        <w:gridCol w:w="1503"/>
        <w:gridCol w:w="2753"/>
        <w:gridCol w:w="1372"/>
      </w:tblGrid>
      <w:tr w:rsidR="00E25D00" w:rsidRPr="004C2A8B">
        <w:trPr>
          <w:trHeight w:val="421"/>
        </w:trPr>
        <w:tc>
          <w:tcPr>
            <w:tcW w:w="286"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Spot</w:t>
            </w:r>
          </w:p>
        </w:tc>
        <w:tc>
          <w:tcPr>
            <w:tcW w:w="410"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Accession Number</w:t>
            </w:r>
          </w:p>
        </w:tc>
        <w:tc>
          <w:tcPr>
            <w:tcW w:w="575"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Description</w:t>
            </w:r>
          </w:p>
        </w:tc>
        <w:tc>
          <w:tcPr>
            <w:tcW w:w="819"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Species</w:t>
            </w:r>
          </w:p>
        </w:tc>
        <w:tc>
          <w:tcPr>
            <w:tcW w:w="328"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Name</w:t>
            </w:r>
          </w:p>
        </w:tc>
        <w:tc>
          <w:tcPr>
            <w:tcW w:w="410"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MW</w:t>
            </w:r>
          </w:p>
        </w:tc>
        <w:tc>
          <w:tcPr>
            <w:tcW w:w="329"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PI</w:t>
            </w:r>
          </w:p>
        </w:tc>
        <w:tc>
          <w:tcPr>
            <w:tcW w:w="492"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bCs/>
                <w:i/>
                <w:color w:val="000000"/>
                <w:sz w:val="24"/>
                <w:szCs w:val="24"/>
                <w:lang w:val="en-US" w:eastAsia="pt-PT"/>
              </w:rPr>
              <w:t>Protein Score Confidence Interval (%)</w:t>
            </w:r>
          </w:p>
        </w:tc>
        <w:tc>
          <w:tcPr>
            <w:tcW w:w="901"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Information</w:t>
            </w:r>
          </w:p>
        </w:tc>
        <w:tc>
          <w:tcPr>
            <w:tcW w:w="449"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References</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P0A6A4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Acetate kinase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ackA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43263,07813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activation of acetate to acetyl CoA and the secretion of acetate. During anaerobic growth of the organism, this enzyme is also involved in the synthesis of most of the ATP formed catabolically.</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P0A9B3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Glyceraldehyde-3-phosphate dehydrogenase 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gapA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35510,23828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first step of the second phase of glycolysis.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P0ADG7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Inosine-5'-monophosphate dehydrogenase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guaA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51990,01953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IMP dehydrogenase subunit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contains a cysteine at the IMP binding site and is inhibited in a simple competitive manner by GMP.</w:t>
            </w:r>
          </w:p>
        </w:tc>
        <w:tc>
          <w:tcPr>
            <w:tcW w:w="449" w:type="pct"/>
            <w:vAlign w:val="center"/>
          </w:tcPr>
          <w:p w:rsidR="00E25D00" w:rsidRPr="004C2A8B" w:rsidRDefault="00544A3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59</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Q1RFA0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47835,71094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Q8FKA7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48220,87109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P0A9P1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Dihydrolipoyl dehydrogenase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dldH</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50656,58984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Lipoamide dehydrogenase is a component of the glycine cleavage system as well as of the alpha-ketoacid dehydrogenase complexes.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P0ABB2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ATP synthase subunit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atpA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55187,75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Produces ATP from ADP in the presence of a proton gradient across the membrane. The alpha chain is a regulatory subunit.</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Q0TE79</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CTP synthase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O6:K15:H31 (strain 536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pyrG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60336,07031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ATP-dependent amination of UTP to CTP with either L-glutamine or ammonia as the source of nitrogen.</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2</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P14178</w:t>
            </w:r>
          </w:p>
        </w:tc>
        <w:tc>
          <w:tcPr>
            <w:tcW w:w="575"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Pyruvate kinase I</w:t>
            </w:r>
          </w:p>
        </w:tc>
        <w:tc>
          <w:tcPr>
            <w:tcW w:w="819" w:type="pct"/>
            <w:noWrap/>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Kpyk1</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50697,26172</w:t>
            </w:r>
          </w:p>
        </w:tc>
        <w:tc>
          <w:tcPr>
            <w:tcW w:w="329"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5,77</w:t>
            </w:r>
          </w:p>
        </w:tc>
        <w:tc>
          <w:tcPr>
            <w:tcW w:w="492" w:type="pct"/>
            <w:noWrap/>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Glycolysis; final step</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w:t>
            </w:r>
            <w:r w:rsidR="00544A30">
              <w:rPr>
                <w:rFonts w:ascii="Times New Roman" w:hAnsi="Times New Roman"/>
                <w:color w:val="000000"/>
                <w:sz w:val="24"/>
                <w:szCs w:val="24"/>
                <w:lang w:val="en-US" w:eastAsia="pt-PT"/>
              </w:rPr>
              <w:t>5</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P63286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 clpB</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clpB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95525,92969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a stress-induced multi-chaperone system, it is involved in the recovery of the cell from heat-induced damage, in cooperation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Acts before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in the processing of protein aggregates. Protein binding stimulates the ATPase activity; ATP hydrolysis unfolds the denatured protein aggregates, which </w:t>
            </w:r>
            <w:r w:rsidRPr="004C2A8B">
              <w:rPr>
                <w:rFonts w:ascii="Times New Roman" w:hAnsi="Times New Roman"/>
                <w:color w:val="000000"/>
                <w:sz w:val="24"/>
                <w:szCs w:val="24"/>
                <w:lang w:val="en-US" w:eastAsia="pt-PT"/>
              </w:rPr>
              <w:lastRenderedPageBreak/>
              <w:t xml:space="preserve">probably helps expose new hydrophobic binding sites on the surface of </w:t>
            </w:r>
            <w:r w:rsidRPr="004C2A8B">
              <w:rPr>
                <w:rFonts w:ascii="Times New Roman" w:hAnsi="Times New Roman"/>
                <w:i/>
                <w:color w:val="000000"/>
                <w:sz w:val="24"/>
                <w:szCs w:val="24"/>
                <w:lang w:val="en-US" w:eastAsia="pt-PT"/>
              </w:rPr>
              <w:t>clpB</w:t>
            </w:r>
            <w:r w:rsidRPr="004C2A8B">
              <w:rPr>
                <w:rFonts w:ascii="Times New Roman" w:hAnsi="Times New Roman"/>
                <w:color w:val="000000"/>
                <w:sz w:val="24"/>
                <w:szCs w:val="24"/>
                <w:lang w:val="en-US" w:eastAsia="pt-PT"/>
              </w:rPr>
              <w:t xml:space="preserve">-bound aggregates, contributing to the solubilization and refolding of denatured protein aggregates by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P0A6Z0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69072,47656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P0A860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Triosephosphate isomerase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tpiA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26954,82031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P0A9L0</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FKBP-type peptidyl-prolyl cis-trans isomerase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slyD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20839,69922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lysis of phiX174 infected cells. Binds nickel and zinc with high affinity. Smaller activity than the one found in PPIases with the same substrate. PPIases accelerate the protein folding.</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P78218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Dihydrofolate reductase type XV</w:t>
            </w:r>
          </w:p>
        </w:tc>
        <w:tc>
          <w:tcPr>
            <w:tcW w:w="819" w:type="pct"/>
            <w:noWrap/>
            <w:vAlign w:val="center"/>
          </w:tcPr>
          <w:p w:rsidR="00E25D00" w:rsidRPr="004C2A8B" w:rsidRDefault="00E25D00" w:rsidP="00473AFC">
            <w:pPr>
              <w:spacing w:after="0" w:line="240" w:lineRule="auto"/>
              <w:jc w:val="center"/>
              <w:rPr>
                <w:rFonts w:ascii="Times New Roman" w:hAnsi="Times New Roman"/>
                <w:i/>
                <w:color w:val="000000"/>
                <w:sz w:val="24"/>
                <w:szCs w:val="24"/>
                <w:lang w:val="en-US" w:eastAsia="pt-PT"/>
              </w:rPr>
            </w:pPr>
            <w:r w:rsidRPr="00CF23F7">
              <w:rPr>
                <w:rFonts w:ascii="Times New Roman" w:hAnsi="Times New Roman"/>
                <w:i/>
                <w:color w:val="000000"/>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dhfrXV</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17491,98047</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93</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Cofactor biosynthesis. The reaction catalyzed by this enzyme represents an essential step for </w:t>
            </w:r>
            <w:r w:rsidRPr="004C2A8B">
              <w:rPr>
                <w:rFonts w:ascii="Times New Roman" w:hAnsi="Times New Roman"/>
                <w:i/>
                <w:color w:val="000000"/>
                <w:sz w:val="24"/>
                <w:szCs w:val="24"/>
                <w:lang w:val="en-US" w:eastAsia="pt-PT"/>
              </w:rPr>
              <w:t>de novo</w:t>
            </w:r>
            <w:r w:rsidRPr="004C2A8B">
              <w:rPr>
                <w:rFonts w:ascii="Times New Roman" w:hAnsi="Times New Roman"/>
                <w:color w:val="000000"/>
                <w:sz w:val="24"/>
                <w:szCs w:val="24"/>
                <w:lang w:val="en-US" w:eastAsia="pt-PT"/>
              </w:rPr>
              <w:t xml:space="preserve"> glycine and purine synthesis, DNA precursor synthesis, and for the conversion of dUMP to </w:t>
            </w:r>
            <w:r w:rsidRPr="004C2A8B">
              <w:rPr>
                <w:rFonts w:ascii="Times New Roman" w:hAnsi="Times New Roman"/>
                <w:color w:val="000000"/>
                <w:sz w:val="24"/>
                <w:szCs w:val="24"/>
                <w:lang w:val="en-US" w:eastAsia="pt-PT"/>
              </w:rPr>
              <w:lastRenderedPageBreak/>
              <w:t>dTMP.</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5</w:t>
            </w:r>
            <w:r w:rsidR="00544A30">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1</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P0A9L0</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FKBP-type peptidyl-prolyl cis-trans isomerase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slyD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20839,69922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lysis of phiX174 infected cells. Binds nickel and zinc with high affinity. Smaller activity than the one found in PPIases with the same substrate. PPIases accelerate the protein folding.</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P0A860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Triosephosphate isomerase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tpiA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26954,82031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92</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Flavoprotein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20832,41992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Q8X4B4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Putative flavoprotein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20821,41992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A7ZWB5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30S ribosomal protein S2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rpsB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26740,82031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the 30S ribosomal subunit. Some nascent polypeptide chains are able to cross-link to this protein </w:t>
            </w:r>
            <w:r w:rsidRPr="004C2A8B">
              <w:rPr>
                <w:rFonts w:ascii="Times New Roman" w:hAnsi="Times New Roman"/>
                <w:i/>
                <w:iCs/>
                <w:color w:val="000000"/>
                <w:sz w:val="24"/>
                <w:szCs w:val="24"/>
                <w:lang w:val="en-US" w:eastAsia="pt-PT"/>
              </w:rPr>
              <w:t>in situ</w:t>
            </w:r>
            <w:r w:rsidRPr="004C2A8B">
              <w:rPr>
                <w:rFonts w:ascii="Times New Roman" w:hAnsi="Times New Roman"/>
                <w:color w:val="000000"/>
                <w:sz w:val="24"/>
                <w:szCs w:val="24"/>
                <w:lang w:val="en-US" w:eastAsia="pt-PT"/>
              </w:rPr>
              <w:t>.</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A1A7L3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30S ribosomal protein S2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O1:K1 / APEC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rpsB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26726,80078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the 30S ribosomal subunit. Some nascent polypeptide chains are able to cross-link to this </w:t>
            </w:r>
            <w:r w:rsidRPr="004C2A8B">
              <w:rPr>
                <w:rFonts w:ascii="Times New Roman" w:hAnsi="Times New Roman"/>
                <w:color w:val="000000"/>
                <w:sz w:val="24"/>
                <w:szCs w:val="24"/>
                <w:lang w:val="en-US" w:eastAsia="pt-PT"/>
              </w:rPr>
              <w:lastRenderedPageBreak/>
              <w:t xml:space="preserve">protein </w:t>
            </w:r>
            <w:r w:rsidRPr="004C2A8B">
              <w:rPr>
                <w:rFonts w:ascii="Times New Roman" w:hAnsi="Times New Roman"/>
                <w:i/>
                <w:iCs/>
                <w:color w:val="000000"/>
                <w:sz w:val="24"/>
                <w:szCs w:val="24"/>
                <w:lang w:val="en-US" w:eastAsia="pt-PT"/>
              </w:rPr>
              <w:t>in situ</w:t>
            </w:r>
            <w:r w:rsidRPr="004C2A8B">
              <w:rPr>
                <w:rFonts w:ascii="Times New Roman" w:hAnsi="Times New Roman"/>
                <w:color w:val="000000"/>
                <w:sz w:val="24"/>
                <w:szCs w:val="24"/>
                <w:lang w:val="en-US" w:eastAsia="pt-PT"/>
              </w:rPr>
              <w:t>.</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9</w:t>
            </w:r>
            <w:r w:rsidR="00544A30">
              <w:rPr>
                <w:rFonts w:ascii="Times New Roman" w:hAnsi="Times New Roman"/>
                <w:color w:val="000000"/>
                <w:sz w:val="24"/>
                <w:szCs w:val="24"/>
                <w:lang w:val="en-US" w:eastAsia="pt-PT"/>
              </w:rPr>
              <w:t>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1</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A7ZQ54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21727,14063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A8A3C0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21798,17969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P09372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21784,16016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5B3C0F">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544A30">
              <w:rPr>
                <w:rFonts w:ascii="Times New Roman" w:hAnsi="Times New Roman"/>
                <w:color w:val="000000"/>
                <w:sz w:val="24"/>
                <w:szCs w:val="24"/>
                <w:lang w:val="en-US" w:eastAsia="pt-PT"/>
              </w:rPr>
              <w:t>7</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1</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P0A6N6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P</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efp</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20578,41992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peptide bond synthesis. Stimulates efficient translation and peptide-bond synthesis on native or reconstituted 70S ribosomes in vitro. Probably functions indirectly by altering the affinity of the ribosome for aminoacyl-tRNA, thus increasing their reactivity as acceptors for peptidyl transferase.</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P0AGE6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 yieF</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yieF</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20362,59961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544A3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Q8FDH9</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3,4-dihydroxy-2-butanone 4-phosphate synthase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ribB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23324,51953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conversion of D-ribulose 5-phosphate to formate and 3,4-dihydroxy-2-butanone 4-phosphate.</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P0A7J1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3,4-dihydroxy-2-butanone 4-phosphate synthase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ribB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23338,53906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conversion of D-ribulose 5-phosphate to formate and 3,4-dihydroxy-2-butanone 4-phosphate.</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P23843</w:t>
            </w:r>
          </w:p>
        </w:tc>
        <w:tc>
          <w:tcPr>
            <w:tcW w:w="575"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Periplasmic oligopeptide-binding protein</w:t>
            </w:r>
          </w:p>
        </w:tc>
        <w:tc>
          <w:tcPr>
            <w:tcW w:w="819" w:type="pct"/>
            <w:noWrap/>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oppA</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60860,92188</w:t>
            </w:r>
          </w:p>
        </w:tc>
        <w:tc>
          <w:tcPr>
            <w:tcW w:w="329"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6,05</w:t>
            </w:r>
          </w:p>
        </w:tc>
        <w:tc>
          <w:tcPr>
            <w:tcW w:w="492" w:type="pct"/>
            <w:noWrap/>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a component of the oligopeptide permease, a binding protein-dependent transport system, it binds peptides up to five amino acids long with high affinity.</w:t>
            </w:r>
          </w:p>
        </w:tc>
        <w:tc>
          <w:tcPr>
            <w:tcW w:w="449" w:type="pct"/>
            <w:vAlign w:val="center"/>
          </w:tcPr>
          <w:p w:rsidR="00E25D00" w:rsidRPr="004C2A8B" w:rsidRDefault="00544A3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P63022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Fe/S biogenesis </w:t>
            </w:r>
            <w:r w:rsidRPr="004C2A8B">
              <w:rPr>
                <w:rFonts w:ascii="Times New Roman" w:hAnsi="Times New Roman"/>
                <w:color w:val="000000"/>
                <w:sz w:val="24"/>
                <w:szCs w:val="24"/>
                <w:lang w:val="en-US" w:eastAsia="pt-PT"/>
              </w:rPr>
              <w:lastRenderedPageBreak/>
              <w:t>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nfuA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20984,320</w:t>
            </w:r>
            <w:r w:rsidRPr="004C2A8B">
              <w:rPr>
                <w:rFonts w:ascii="Times New Roman" w:hAnsi="Times New Roman"/>
                <w:color w:val="000000"/>
                <w:sz w:val="24"/>
                <w:szCs w:val="24"/>
                <w:lang w:val="en-US" w:eastAsia="pt-PT"/>
              </w:rPr>
              <w:lastRenderedPageBreak/>
              <w:t>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4,52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iron-sulfur </w:t>
            </w:r>
            <w:r w:rsidRPr="004C2A8B">
              <w:rPr>
                <w:rFonts w:ascii="Times New Roman" w:hAnsi="Times New Roman"/>
                <w:color w:val="000000"/>
                <w:sz w:val="24"/>
                <w:szCs w:val="24"/>
                <w:lang w:val="en-US" w:eastAsia="pt-PT"/>
              </w:rPr>
              <w:lastRenderedPageBreak/>
              <w:t>cluster biogenesis. Binds a 4Fe-4S cluster, can transfer this cluster to apoproteins, and thereby intervenes in the maturation of Fe/S proteins. Could also act as a scaffold/chaperone for damaged Fe/S proteins.</w:t>
            </w:r>
          </w:p>
        </w:tc>
        <w:tc>
          <w:tcPr>
            <w:tcW w:w="449" w:type="pct"/>
            <w:vAlign w:val="center"/>
          </w:tcPr>
          <w:p w:rsidR="00E25D00" w:rsidRPr="004C2A8B" w:rsidRDefault="00E25D00"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1</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Q8XA55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Serine hydroxymethyltransferase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45316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Interconversion of serine and glycine.</w:t>
            </w: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544A30">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1</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A8A359</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Serine hydroxymethyltransferase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45287,96875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Interconversion of serine and glycine.</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P0A9I1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Citrate lyase subunit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33089,25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Represents a citryl-ACP lyase.</w:t>
            </w:r>
          </w:p>
        </w:tc>
        <w:tc>
          <w:tcPr>
            <w:tcW w:w="449" w:type="pct"/>
            <w:vAlign w:val="center"/>
          </w:tcPr>
          <w:p w:rsidR="00E25D00" w:rsidRPr="004C2A8B" w:rsidRDefault="005B3C0F" w:rsidP="00544A30">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E25D00" w:rsidRPr="004C2A8B">
              <w:rPr>
                <w:rFonts w:ascii="Times New Roman" w:hAnsi="Times New Roman"/>
                <w:color w:val="000000"/>
                <w:sz w:val="24"/>
                <w:szCs w:val="24"/>
                <w:lang w:val="en-US" w:eastAsia="pt-PT"/>
              </w:rPr>
              <w:t xml:space="preserve">, </w:t>
            </w:r>
            <w:r w:rsidR="00544A30">
              <w:rPr>
                <w:rFonts w:ascii="Times New Roman" w:hAnsi="Times New Roman"/>
                <w:color w:val="000000"/>
                <w:sz w:val="24"/>
                <w:szCs w:val="24"/>
                <w:lang w:val="en-US" w:eastAsia="pt-PT"/>
              </w:rPr>
              <w:t>28</w:t>
            </w:r>
            <w:r w:rsidR="00544A3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9</w:t>
            </w:r>
            <w:r w:rsidR="00544A30">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A7ZN88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 hchA</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hchA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31126,58008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Uses temperature-induced exposure of structured hydrophobic domains to capture and stabilize early unfolding protein intermediates under severe thermal stress. It rapidly releases them once stress has abated.</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A1ACB2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 hchA</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O1:K1 / APEC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hchA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31185,57031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Uses temperature-induced exposure of structured hydrophobic domains to capture and stabilize early unfolding protein intermediates under severe thermal stress. It rapidly releases them once stress </w:t>
            </w:r>
            <w:r w:rsidRPr="004C2A8B">
              <w:rPr>
                <w:rFonts w:ascii="Times New Roman" w:hAnsi="Times New Roman"/>
                <w:color w:val="000000"/>
                <w:sz w:val="24"/>
                <w:szCs w:val="24"/>
                <w:lang w:val="en-US" w:eastAsia="pt-PT"/>
              </w:rPr>
              <w:lastRenderedPageBreak/>
              <w:t>has abated.</w:t>
            </w:r>
          </w:p>
        </w:tc>
        <w:tc>
          <w:tcPr>
            <w:tcW w:w="449" w:type="pct"/>
            <w:vAlign w:val="center"/>
          </w:tcPr>
          <w:p w:rsidR="00E25D00" w:rsidRPr="004C2A8B" w:rsidRDefault="00E25D00" w:rsidP="00C945F1">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9</w:t>
            </w:r>
            <w:r w:rsidR="00C945F1">
              <w:rPr>
                <w:rFonts w:ascii="Times New Roman" w:hAnsi="Times New Roman"/>
                <w:color w:val="000000"/>
                <w:sz w:val="24"/>
                <w:szCs w:val="24"/>
                <w:lang w:val="en-US" w:eastAsia="pt-PT"/>
              </w:rPr>
              <w:t>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P59331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 hchA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hchA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31216,60938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Uses temperature-induced exposure of structured hydrophobic domains to capture and stabilize early unfolding protein intermediates under severe thermal stress. It rapidly releases them once stress has abated.</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P39173</w:t>
            </w:r>
          </w:p>
        </w:tc>
        <w:tc>
          <w:tcPr>
            <w:tcW w:w="575"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UPF0010 protein</w:t>
            </w:r>
          </w:p>
        </w:tc>
        <w:tc>
          <w:tcPr>
            <w:tcW w:w="819" w:type="pct"/>
            <w:noWrap/>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YeaD</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32645,66016</w:t>
            </w:r>
          </w:p>
        </w:tc>
        <w:tc>
          <w:tcPr>
            <w:tcW w:w="329"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5,89</w:t>
            </w:r>
          </w:p>
        </w:tc>
        <w:tc>
          <w:tcPr>
            <w:tcW w:w="492" w:type="pct"/>
            <w:noWrap/>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69</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Q46856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Alcohol dehydrogenase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yqhD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42070,80078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NADP-dependent ADH activity.</w:t>
            </w: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P12758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Uridine phosphorylase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udp</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27141,83984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reversible phosphorylytic cleavage of uridine and deoxyuridine to uracil and ribose- or deoxyribose-1-phosphate. The produced molecules are then utilized as carbon and energy sources or in the rescue of pyrimidine bases for nucleotide synthesis.</w:t>
            </w: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6</w:t>
            </w:r>
            <w:r>
              <w:rPr>
                <w:rFonts w:ascii="Times New Roman" w:hAnsi="Times New Roman"/>
                <w:color w:val="000000"/>
                <w:sz w:val="24"/>
                <w:szCs w:val="24"/>
                <w:lang w:val="en-US" w:eastAsia="pt-PT"/>
              </w:rPr>
              <w:t>0</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6</w:t>
            </w:r>
            <w:r>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P0A794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Pyridoxine 5'-phosphate synthase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pdxJ</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26367,55078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complicated ring closure reaction between the two acyclic compounds 1-deoxy-D-xylulose-5-phosphate (DXP) and 3-amino-2-oxopropyl phosphate (1-amino-acetone-3-phosphate or AAP) to </w:t>
            </w:r>
            <w:r w:rsidRPr="004C2A8B">
              <w:rPr>
                <w:rFonts w:ascii="Times New Roman" w:hAnsi="Times New Roman"/>
                <w:color w:val="000000"/>
                <w:sz w:val="24"/>
                <w:szCs w:val="24"/>
                <w:lang w:val="en-US" w:eastAsia="pt-PT"/>
              </w:rPr>
              <w:lastRenderedPageBreak/>
              <w:t>form pyridoxine 5'-phosphate (PNP) and inorganic phosphate.</w:t>
            </w: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8</w:t>
            </w:r>
            <w:r>
              <w:rPr>
                <w:rFonts w:ascii="Times New Roman" w:hAnsi="Times New Roman"/>
                <w:color w:val="000000"/>
                <w:sz w:val="24"/>
                <w:szCs w:val="24"/>
                <w:lang w:val="en-US" w:eastAsia="pt-PT"/>
              </w:rPr>
              <w:t>2</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Q8FF18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Pyridoxine 5'-phosphate synthase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pdxJ</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26344,4707</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complicated ring closure reaction between the two acyclic compounds 1-deoxy-D-xylulose-5-phosphate (DXP) and 3-amino-2-oxopropyl phosphate (1-amino-acetone-3-phosphate or AAP) to form pyridoxine 5'-phosphate (PNP) and inorganic phosphate.</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A8A3C0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21798,17969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A7ZQ54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21727,14063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w:t>
            </w:r>
            <w:r w:rsidRPr="004C2A8B">
              <w:rPr>
                <w:rFonts w:ascii="Times New Roman" w:hAnsi="Times New Roman"/>
                <w:color w:val="000000"/>
                <w:sz w:val="24"/>
                <w:szCs w:val="24"/>
                <w:lang w:val="en-US" w:eastAsia="pt-PT"/>
              </w:rPr>
              <w:lastRenderedPageBreak/>
              <w:t xml:space="preserve">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P0A9A7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Cell division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ftsZ</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40298,57031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essential to the cell-division process. It seems to assemble into a dynamic ring on the inner surface of the cytoplasmic membrane at the place where division will occur, and the formation of the ring is the signal for septation to begin.</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P32665</w:t>
            </w:r>
          </w:p>
        </w:tc>
        <w:tc>
          <w:tcPr>
            <w:tcW w:w="575"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Glycerol dehydrogenase</w:t>
            </w:r>
          </w:p>
        </w:tc>
        <w:tc>
          <w:tcPr>
            <w:tcW w:w="819" w:type="pct"/>
            <w:noWrap/>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GldA</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38687,69922</w:t>
            </w:r>
          </w:p>
        </w:tc>
        <w:tc>
          <w:tcPr>
            <w:tcW w:w="329"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4,81</w:t>
            </w:r>
          </w:p>
        </w:tc>
        <w:tc>
          <w:tcPr>
            <w:tcW w:w="492" w:type="pct"/>
            <w:noWrap/>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Glycerol utilization.</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BB663B">
              <w:rPr>
                <w:rFonts w:ascii="Times New Roman" w:hAnsi="Times New Roman"/>
                <w:color w:val="000000"/>
                <w:sz w:val="24"/>
                <w:szCs w:val="24"/>
                <w:lang w:val="en-US" w:eastAsia="pt-PT"/>
              </w:rPr>
              <w:t>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P23861</w:t>
            </w:r>
          </w:p>
        </w:tc>
        <w:tc>
          <w:tcPr>
            <w:tcW w:w="575"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Spermidine/putrescine-binding periplasmic protein</w:t>
            </w:r>
          </w:p>
        </w:tc>
        <w:tc>
          <w:tcPr>
            <w:tcW w:w="819" w:type="pct"/>
            <w:noWrap/>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PotD</w:t>
            </w:r>
          </w:p>
        </w:tc>
        <w:tc>
          <w:tcPr>
            <w:tcW w:w="410"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38842,48828</w:t>
            </w:r>
          </w:p>
        </w:tc>
        <w:tc>
          <w:tcPr>
            <w:tcW w:w="329" w:type="pct"/>
            <w:noWrap/>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5,24</w:t>
            </w:r>
          </w:p>
        </w:tc>
        <w:tc>
          <w:tcPr>
            <w:tcW w:w="492" w:type="pct"/>
            <w:noWrap/>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the activity of the bacterial periplasmic transport system of putrescine and spermidine. Polyamine binding protein.</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P0A9Q2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Aerobic respiration control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arcA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27274,91992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Member of the two-component regulatory system </w:t>
            </w:r>
            <w:r w:rsidRPr="004C2A8B">
              <w:rPr>
                <w:rFonts w:ascii="Times New Roman" w:hAnsi="Times New Roman"/>
                <w:i/>
                <w:color w:val="000000"/>
                <w:sz w:val="24"/>
                <w:szCs w:val="24"/>
                <w:lang w:val="en-US" w:eastAsia="pt-PT"/>
              </w:rPr>
              <w:t>arcB</w:t>
            </w:r>
            <w:r w:rsidRPr="004C2A8B">
              <w:rPr>
                <w:rFonts w:ascii="Times New Roman" w:hAnsi="Times New Roman"/>
                <w:color w:val="000000"/>
                <w:sz w:val="24"/>
                <w:szCs w:val="24"/>
                <w:lang w:val="en-US" w:eastAsia="pt-PT"/>
              </w:rPr>
              <w:t>/</w:t>
            </w:r>
            <w:r w:rsidRPr="004C2A8B">
              <w:rPr>
                <w:rFonts w:ascii="Times New Roman" w:hAnsi="Times New Roman"/>
                <w:i/>
                <w:color w:val="000000"/>
                <w:sz w:val="24"/>
                <w:szCs w:val="24"/>
                <w:lang w:val="en-US" w:eastAsia="pt-PT"/>
              </w:rPr>
              <w:t>arcA</w:t>
            </w:r>
            <w:r w:rsidRPr="004C2A8B">
              <w:rPr>
                <w:rFonts w:ascii="Times New Roman" w:hAnsi="Times New Roman"/>
                <w:color w:val="000000"/>
                <w:sz w:val="24"/>
                <w:szCs w:val="24"/>
                <w:lang w:val="en-US" w:eastAsia="pt-PT"/>
              </w:rPr>
              <w:t xml:space="preserve">. Represses a wide variety of aerobic enzymes under anaerobic conditions. Controls the resistance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to dyes; required for expression of the alkaline phosphatase and sex factor F genes; It also may be involved in the osmoregulation of </w:t>
            </w:r>
            <w:r w:rsidRPr="004C2A8B">
              <w:rPr>
                <w:rFonts w:ascii="Times New Roman" w:hAnsi="Times New Roman"/>
                <w:color w:val="000000"/>
                <w:sz w:val="24"/>
                <w:szCs w:val="24"/>
                <w:lang w:val="en-US" w:eastAsia="pt-PT"/>
              </w:rPr>
              <w:lastRenderedPageBreak/>
              <w:t>envelope proteins.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3</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P0A9Q2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Aerobic respiration control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arcA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27274,91992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Member of the two-component regulatory system </w:t>
            </w:r>
            <w:r w:rsidRPr="004C2A8B">
              <w:rPr>
                <w:rFonts w:ascii="Times New Roman" w:hAnsi="Times New Roman"/>
                <w:i/>
                <w:color w:val="000000"/>
                <w:sz w:val="24"/>
                <w:szCs w:val="24"/>
                <w:lang w:val="en-US" w:eastAsia="pt-PT"/>
              </w:rPr>
              <w:t>arcB</w:t>
            </w:r>
            <w:r w:rsidRPr="004C2A8B">
              <w:rPr>
                <w:rFonts w:ascii="Times New Roman" w:hAnsi="Times New Roman"/>
                <w:color w:val="000000"/>
                <w:sz w:val="24"/>
                <w:szCs w:val="24"/>
                <w:lang w:val="en-US" w:eastAsia="pt-PT"/>
              </w:rPr>
              <w:t>/</w:t>
            </w:r>
            <w:r w:rsidRPr="004C2A8B">
              <w:rPr>
                <w:rFonts w:ascii="Times New Roman" w:hAnsi="Times New Roman"/>
                <w:i/>
                <w:color w:val="000000"/>
                <w:sz w:val="24"/>
                <w:szCs w:val="24"/>
                <w:lang w:val="en-US" w:eastAsia="pt-PT"/>
              </w:rPr>
              <w:t>arcA</w:t>
            </w:r>
            <w:r w:rsidRPr="004C2A8B">
              <w:rPr>
                <w:rFonts w:ascii="Times New Roman" w:hAnsi="Times New Roman"/>
                <w:color w:val="000000"/>
                <w:sz w:val="24"/>
                <w:szCs w:val="24"/>
                <w:lang w:val="en-US" w:eastAsia="pt-PT"/>
              </w:rPr>
              <w:t xml:space="preserve">. Represses a wide variety of aerobic enzymes under anaerobic conditions. Controls the resistance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to dyes; required for expression of the alkaline phosphatase and sex factor F genes; It also may be involved in the osmoregulation of envelope proteins.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Flavoprotein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20832,41992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Q8X4B4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Putative flavoprotein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20821,41992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Flavoprotein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20832,41992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Q8X4B4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Putative </w:t>
            </w:r>
            <w:r w:rsidRPr="004C2A8B">
              <w:rPr>
                <w:rFonts w:ascii="Times New Roman" w:hAnsi="Times New Roman"/>
                <w:color w:val="000000"/>
                <w:sz w:val="24"/>
                <w:szCs w:val="24"/>
                <w:lang w:val="en-US" w:eastAsia="pt-PT"/>
              </w:rPr>
              <w:lastRenderedPageBreak/>
              <w:t>flavoprotein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20821,419</w:t>
            </w:r>
            <w:r w:rsidRPr="004C2A8B">
              <w:rPr>
                <w:rFonts w:ascii="Times New Roman" w:hAnsi="Times New Roman"/>
                <w:color w:val="000000"/>
                <w:sz w:val="24"/>
                <w:szCs w:val="24"/>
                <w:lang w:val="en-US" w:eastAsia="pt-PT"/>
              </w:rPr>
              <w:lastRenderedPageBreak/>
              <w:t>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5,91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w:t>
            </w:r>
            <w:r w:rsidRPr="004C2A8B">
              <w:rPr>
                <w:rFonts w:ascii="Times New Roman" w:hAnsi="Times New Roman"/>
                <w:color w:val="000000"/>
                <w:sz w:val="24"/>
                <w:szCs w:val="24"/>
                <w:lang w:val="en-US" w:eastAsia="pt-PT"/>
              </w:rPr>
              <w:lastRenderedPageBreak/>
              <w:t xml:space="preserve">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3</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Q8XD48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Adenine phosphoribosyltransferase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apt</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19859,65039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99</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a salvage reaction resulting in the formation of AMP, that is energically less costly than </w:t>
            </w:r>
            <w:r w:rsidRPr="004C2A8B">
              <w:rPr>
                <w:rFonts w:ascii="Times New Roman" w:hAnsi="Times New Roman"/>
                <w:i/>
                <w:color w:val="000000"/>
                <w:sz w:val="24"/>
                <w:szCs w:val="24"/>
                <w:lang w:val="en-US" w:eastAsia="pt-PT"/>
              </w:rPr>
              <w:t>de novo</w:t>
            </w:r>
            <w:r w:rsidRPr="004C2A8B">
              <w:rPr>
                <w:rFonts w:ascii="Times New Roman" w:hAnsi="Times New Roman"/>
                <w:color w:val="000000"/>
                <w:sz w:val="24"/>
                <w:szCs w:val="24"/>
                <w:lang w:val="en-US" w:eastAsia="pt-PT"/>
              </w:rPr>
              <w:t xml:space="preserve"> synthesis.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P07110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Outer membrane usher protein</w:t>
            </w:r>
          </w:p>
        </w:tc>
        <w:tc>
          <w:tcPr>
            <w:tcW w:w="819" w:type="pct"/>
            <w:noWrap/>
            <w:vAlign w:val="center"/>
          </w:tcPr>
          <w:p w:rsidR="00E25D00" w:rsidRPr="004C2A8B" w:rsidRDefault="00E25D00" w:rsidP="00473AFC">
            <w:pPr>
              <w:spacing w:after="0" w:line="240" w:lineRule="auto"/>
              <w:jc w:val="center"/>
              <w:rPr>
                <w:rFonts w:ascii="Times New Roman" w:hAnsi="Times New Roman"/>
                <w:i/>
                <w:color w:val="000000"/>
                <w:sz w:val="24"/>
                <w:szCs w:val="24"/>
                <w:lang w:val="en-US" w:eastAsia="pt-PT"/>
              </w:rPr>
            </w:pPr>
            <w:r w:rsidRPr="00CF23F7">
              <w:rPr>
                <w:rFonts w:ascii="Times New Roman" w:hAnsi="Times New Roman"/>
                <w:i/>
                <w:color w:val="000000"/>
                <w:sz w:val="24"/>
                <w:szCs w:val="24"/>
                <w:lang w:val="en-US" w:eastAsia="pt-PT"/>
              </w:rPr>
              <w:t>E. coli</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papC</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91452,39063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84</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export and assembly of pili subunits across the outer membrane. Forms a hexameric ring-shaped pore in the outer bacterial membrane. The 2 nanometer-diameter pore allows the passage of the thin tip fibrillum. As for the rod, it probably unwinds into linear fibers which would therefore be narrow enough to pass through the pore.</w:t>
            </w:r>
          </w:p>
        </w:tc>
        <w:tc>
          <w:tcPr>
            <w:tcW w:w="449" w:type="pct"/>
            <w:vAlign w:val="center"/>
          </w:tcPr>
          <w:p w:rsidR="00E25D00" w:rsidRPr="004C2A8B" w:rsidRDefault="00BB663B"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P0A860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Triosephosphate isomerase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tpiA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26954,82031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A8A3P3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Phosphoadenosine phosphosulfate reductase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cysH</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27974,46094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Reduction of activated sulfate into sulfite.</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P0A910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Outer membrane </w:t>
            </w:r>
            <w:r w:rsidRPr="004C2A8B">
              <w:rPr>
                <w:rFonts w:ascii="Times New Roman" w:hAnsi="Times New Roman"/>
                <w:color w:val="000000"/>
                <w:sz w:val="24"/>
                <w:szCs w:val="24"/>
                <w:lang w:val="en-US" w:eastAsia="pt-PT"/>
              </w:rPr>
              <w:lastRenderedPageBreak/>
              <w:t>protein 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ompA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37177,66016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Required for the action of colicins K and L and for </w:t>
            </w:r>
            <w:r w:rsidRPr="004C2A8B">
              <w:rPr>
                <w:rFonts w:ascii="Times New Roman" w:hAnsi="Times New Roman"/>
                <w:color w:val="000000"/>
                <w:sz w:val="24"/>
                <w:szCs w:val="24"/>
                <w:lang w:val="en-US" w:eastAsia="pt-PT"/>
              </w:rPr>
              <w:lastRenderedPageBreak/>
              <w:t>the stabilization of mating aggregates in conjugation. Serves as a receptor for a number of T-even like phages.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BB663B">
              <w:rPr>
                <w:rFonts w:ascii="Times New Roman" w:hAnsi="Times New Roman"/>
                <w:color w:val="000000"/>
                <w:sz w:val="24"/>
                <w:szCs w:val="24"/>
                <w:lang w:val="en-US" w:eastAsia="pt-PT"/>
              </w:rPr>
              <w:t>49</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w:t>
            </w:r>
            <w:r w:rsidR="00BB663B">
              <w:rPr>
                <w:rFonts w:ascii="Times New Roman" w:hAnsi="Times New Roman"/>
                <w:color w:val="000000"/>
                <w:sz w:val="24"/>
                <w:szCs w:val="24"/>
                <w:lang w:val="en-US" w:eastAsia="pt-PT"/>
              </w:rPr>
              <w:t>0</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3</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A7ZMK7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NH(3)-dependent NAD(+) synthetase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30618,76953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cofactor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B1IPJ0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NH(3)-dependent NAD(+) synthetase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ATCC 8739 / DSM 1576 / Crooks)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30617,78906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cofactor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22</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Q8FH06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NH(3)-dependent NAD(+) synthetase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30633,75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cofactor biosynthesis.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Q1RB54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NH(3)-dependent NAD(+) synthetase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30661,7793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cofactor biosynthesis.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Q8XDZ9</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NH(3)-dependent NAD(+) synthetase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30664,73047</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cofactor biosynthesis.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P0A819</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S-adenosylmethionine synthetase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metK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41925,19922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formation of S-adenosylmethionine fom methionine and ATP. The overall synthetic reaction is composed of two sequencial steps, AdoMet formation and the subsequent tripolyphosphate </w:t>
            </w:r>
            <w:r w:rsidRPr="004C2A8B">
              <w:rPr>
                <w:rFonts w:ascii="Times New Roman" w:hAnsi="Times New Roman"/>
                <w:color w:val="000000"/>
                <w:sz w:val="24"/>
                <w:szCs w:val="24"/>
                <w:lang w:val="en-US" w:eastAsia="pt-PT"/>
              </w:rPr>
              <w:lastRenderedPageBreak/>
              <w:t>hydrolysis which occurs prior to release of AdoMet from the enzyme.</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4</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P0A6Z0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69072,47656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P0ABD6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Acetyl-coenzyme A carboxylase carboxyl transferase subunit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accA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35219,30078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Component of the acetyl coenzyme A carboxylase (ACC) complex. First, biotin carboxylase catalyzes the carboxylaton of biotin on its carrier protein (BCCP) and then the CO(2) group is transferred by the carboxyltransferase to acetyl-coA to form malonyl-coA.</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Q1RG04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Acetyl-coenzyme A carboxylase carboxyl transferase subunit alpha</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accA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35249,30859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Component of the acetyl coenzyme A carboxylase (ACC) complex. First, biotin carboxylase catalyzes the carboxylaton of biotin on its carrier protein (BCCP) and then the CO(2) group is transferred by the carboxyltransferase to acetyl-coA to form malonyl-coA.</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P26646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Putative quinone </w:t>
            </w:r>
            <w:r w:rsidRPr="004C2A8B">
              <w:rPr>
                <w:rFonts w:ascii="Times New Roman" w:hAnsi="Times New Roman"/>
                <w:color w:val="000000"/>
                <w:sz w:val="24"/>
                <w:szCs w:val="24"/>
                <w:lang w:val="en-US" w:eastAsia="pt-PT"/>
              </w:rPr>
              <w:lastRenderedPageBreak/>
              <w:t>oxidoreductase yhdH</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yhdH</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34701,89063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BB663B">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4</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P0ADS6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 yggE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yggE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26618,7793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5B3C0F"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E25D00" w:rsidRPr="004C2A8B">
              <w:rPr>
                <w:rFonts w:ascii="Times New Roman" w:hAnsi="Times New Roman"/>
                <w:color w:val="000000"/>
                <w:sz w:val="24"/>
                <w:szCs w:val="24"/>
                <w:lang w:val="en-US" w:eastAsia="pt-PT"/>
              </w:rPr>
              <w:t xml:space="preserve">, </w:t>
            </w:r>
            <w:r w:rsidR="00BB663B">
              <w:rPr>
                <w:rFonts w:ascii="Times New Roman" w:hAnsi="Times New Roman"/>
                <w:color w:val="000000"/>
                <w:sz w:val="24"/>
                <w:szCs w:val="24"/>
                <w:lang w:val="en-US" w:eastAsia="pt-PT"/>
              </w:rPr>
              <w:t>28</w:t>
            </w:r>
            <w:r w:rsidR="00BB663B"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4</w:t>
            </w:r>
            <w:r w:rsidR="00BB663B">
              <w:rPr>
                <w:rFonts w:ascii="Times New Roman" w:hAnsi="Times New Roman"/>
                <w:color w:val="000000"/>
                <w:sz w:val="24"/>
                <w:szCs w:val="24"/>
                <w:lang w:val="en-US" w:eastAsia="pt-PT"/>
              </w:rPr>
              <w:t>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P0A9I1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Citrate lyase subunit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citE</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33089,25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Represents a citryl-ACP lyase.</w:t>
            </w:r>
          </w:p>
        </w:tc>
        <w:tc>
          <w:tcPr>
            <w:tcW w:w="449" w:type="pct"/>
            <w:vAlign w:val="center"/>
          </w:tcPr>
          <w:p w:rsidR="00E25D00" w:rsidRPr="004C2A8B" w:rsidRDefault="005B3C0F"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E25D00" w:rsidRPr="004C2A8B">
              <w:rPr>
                <w:rFonts w:ascii="Times New Roman" w:hAnsi="Times New Roman"/>
                <w:color w:val="000000"/>
                <w:sz w:val="24"/>
                <w:szCs w:val="24"/>
                <w:lang w:val="en-US" w:eastAsia="pt-PT"/>
              </w:rPr>
              <w:t xml:space="preserve">, </w:t>
            </w:r>
            <w:r w:rsidR="00BB663B">
              <w:rPr>
                <w:rFonts w:ascii="Times New Roman" w:hAnsi="Times New Roman"/>
                <w:color w:val="000000"/>
                <w:sz w:val="24"/>
                <w:szCs w:val="24"/>
                <w:lang w:val="en-US" w:eastAsia="pt-PT"/>
              </w:rPr>
              <w:t>28</w:t>
            </w:r>
            <w:r w:rsidR="00BB663B"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A1AD04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Cytidine deaminase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O1:K1 / APEC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cdd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31546,91992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enzyme scavenge exogenous and endogenous cytidine and 2’-deoxycytidine for UMP synthesis.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Q8X648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Cytidine deaminase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cdd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31520,90039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enzyme scavenge exogenous and endogenous cytidine and 2’-deoxycytidine for UMP synthesis.</w:t>
            </w:r>
          </w:p>
        </w:tc>
        <w:tc>
          <w:tcPr>
            <w:tcW w:w="449" w:type="pct"/>
            <w:vAlign w:val="center"/>
          </w:tcPr>
          <w:p w:rsidR="00E25D00" w:rsidRPr="004C2A8B" w:rsidRDefault="00E25D00"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BB663B">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B1IYC6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Cytidine deaminase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ATCC 8739 / DSM 1576 / Crooks)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cdd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31549,91992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enzyme scavenge exogenous and endogenous cytidine and 2’-deoxycytidine for UMP 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22</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A7ZNW5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Cytidine deaminase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cdd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31505,85938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enzyme scavenge exogenous and endogenous cytidine and 2’-deoxycytidine for UMP 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P39172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High-affinity zinc uptake system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znuA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33756,19922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high-affinity zinc uptake transport system.</w:t>
            </w: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P09127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Putative uroporphyrinogen-III C-methyltransferase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hemX</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42936,91016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 biosynthesis of cofactors and adenosylcobalamin.</w:t>
            </w:r>
          </w:p>
        </w:tc>
        <w:tc>
          <w:tcPr>
            <w:tcW w:w="449" w:type="pct"/>
            <w:vAlign w:val="center"/>
          </w:tcPr>
          <w:p w:rsidR="00E25D00" w:rsidRPr="004C2A8B" w:rsidRDefault="00BB663B" w:rsidP="00BB663B">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4</w:t>
            </w:r>
            <w:r w:rsidR="00E25D00"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Flavoprotein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20832,41992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Q1RFA0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47835,71094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4</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A7ZV12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groL</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A7ZMN3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Selenide, water dikinase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36679,69141</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Synthesizes selenophosphate from selenide and ATP.</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A8A0V7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Selenide, water dikinase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36663,69922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Synthesizes selenophosphate from selenide and ATP.</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P06998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6-phosphofructokinase isozyme 1</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pfkA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34819,69922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Key control step of glycolysis.</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w:t>
            </w:r>
            <w:r w:rsidR="005F73B6">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Q8FBD0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6-phosphofructokinase isozyme 1</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pfkA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34833,71094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Key control step of glycolysis.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A8A466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41078,62109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Q8XD03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41104,67188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in the second step of the second phase of </w:t>
            </w:r>
            <w:r w:rsidRPr="004C2A8B">
              <w:rPr>
                <w:rFonts w:ascii="Times New Roman" w:hAnsi="Times New Roman"/>
                <w:color w:val="000000"/>
                <w:sz w:val="24"/>
                <w:szCs w:val="24"/>
                <w:lang w:val="en-US" w:eastAsia="pt-PT"/>
              </w:rPr>
              <w:lastRenderedPageBreak/>
              <w:t>glycolysis.</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5</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A8A466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41078,62109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Q8XD03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41104,67188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P0AF08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Mrp</w:t>
            </w:r>
            <w:r w:rsidRPr="004C2A8B">
              <w:rPr>
                <w:rFonts w:ascii="Times New Roman" w:hAnsi="Times New Roman"/>
                <w:color w:val="000000"/>
                <w:sz w:val="24"/>
                <w:szCs w:val="24"/>
                <w:lang w:val="en-US" w:eastAsia="pt-PT"/>
              </w:rPr>
              <w:t xml:space="preserve">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mrp</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39912,53125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5F73B6">
              <w:rPr>
                <w:rFonts w:ascii="Times New Roman" w:hAnsi="Times New Roman"/>
                <w:color w:val="000000"/>
                <w:sz w:val="24"/>
                <w:szCs w:val="24"/>
                <w:lang w:val="en-US" w:eastAsia="pt-PT"/>
              </w:rPr>
              <w:t>89</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P62622</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4-hydroxy-3-methylbut-2-en-1-yl diphosphate synthase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ispG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40658,37109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2C-methyl-D-erythritol 2,4-cyclodiphosphate (ME-2, 4cPP) into 1-hydroxy-2-methyl-2-(E)-butenyl 4-diphosphate.</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A8A321</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4-hydroxy-3-methylbut-2-en-1-yl diphosphate synthase</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ispG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40686,41016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99</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2C-methyl-D-erythritol 2,4-cyclodiphosphate (ME-2, 4cPP) into 1-hydroxy-2-methyl-2-(E)-butenyl 4-diphosphate.</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A7ZUJ2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43285,33984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P0ABK5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Cysteine synthase 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34468,30078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Cysteine biosynthesis</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6</w:t>
            </w:r>
            <w:r>
              <w:rPr>
                <w:rFonts w:ascii="Times New Roman" w:hAnsi="Times New Roman"/>
                <w:color w:val="000000"/>
                <w:sz w:val="24"/>
                <w:szCs w:val="24"/>
                <w:lang w:val="en-US" w:eastAsia="pt-PT"/>
              </w:rPr>
              <w:t>0</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P0AB71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Fructose-</w:t>
            </w:r>
            <w:r w:rsidRPr="004C2A8B">
              <w:rPr>
                <w:rFonts w:ascii="Times New Roman" w:hAnsi="Times New Roman"/>
                <w:color w:val="000000"/>
                <w:sz w:val="24"/>
                <w:szCs w:val="24"/>
                <w:lang w:val="en-US" w:eastAsia="pt-PT"/>
              </w:rPr>
              <w:lastRenderedPageBreak/>
              <w:t>bisphosphate aldolase class 2</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fbaA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39122,609</w:t>
            </w:r>
            <w:r w:rsidRPr="004C2A8B">
              <w:rPr>
                <w:rFonts w:ascii="Times New Roman" w:hAnsi="Times New Roman"/>
                <w:color w:val="000000"/>
                <w:sz w:val="24"/>
                <w:szCs w:val="24"/>
                <w:lang w:val="en-US" w:eastAsia="pt-PT"/>
              </w:rPr>
              <w:lastRenderedPageBreak/>
              <w:t>38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5,52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aldol </w:t>
            </w:r>
            <w:r w:rsidRPr="004C2A8B">
              <w:rPr>
                <w:rFonts w:ascii="Times New Roman" w:hAnsi="Times New Roman"/>
                <w:color w:val="000000"/>
                <w:sz w:val="24"/>
                <w:szCs w:val="24"/>
                <w:lang w:val="en-US" w:eastAsia="pt-PT"/>
              </w:rPr>
              <w:lastRenderedPageBreak/>
              <w:t>condensation of dihydroxyacetone phosphate (DHAP or glycerone-phosphate) with glyceraldehydes 3-phosphate (G3P) to form fructose 1,6-biphosphate (FBP) in gluconeogenesis and the reverse reaction in glycolysis.</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5</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8</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A7ZUJ2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43285,33984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P0A991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Fructose-bisphosphate aldolase class 1</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fbaB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38085,17188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6,25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convertion of D-fructose 1,6-biphosphate in glycerone phosphate and D-glyceraldehyde 3-phosphate.</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Q7AFV7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Curved DNA-binding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cbpA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34367,69922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6,27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DNA-binding protein that preferentially recognizes a curved DNA sequence. It is probably a functional analog of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displays overlapping activities with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but functions under different conditions, </w:t>
            </w:r>
            <w:r w:rsidRPr="004C2A8B">
              <w:rPr>
                <w:rFonts w:ascii="Times New Roman" w:hAnsi="Times New Roman"/>
                <w:color w:val="000000"/>
                <w:sz w:val="24"/>
                <w:szCs w:val="24"/>
                <w:lang w:val="en-US" w:eastAsia="pt-PT"/>
              </w:rPr>
              <w:lastRenderedPageBreak/>
              <w:t>probably acting as a molecular chaperone in an adaptive response to environmental stresses other than heat shock.</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6</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P77395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 ybbN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ybbN</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31771,33984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P25715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Malonyl CoA-acyl carrier protein transacylase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fabD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32396,39063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Fatty acid biosynthesis.</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5F73B6">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FABD_ECO57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Malonyl CoA-acyl carrier protein transacylase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fabD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32391,36914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Fatty acid biosynthesis.</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P63286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Chaperone protein </w:t>
            </w:r>
            <w:r w:rsidRPr="004C2A8B">
              <w:rPr>
                <w:rFonts w:ascii="Times New Roman" w:hAnsi="Times New Roman"/>
                <w:i/>
                <w:color w:val="000000"/>
                <w:sz w:val="24"/>
                <w:szCs w:val="24"/>
                <w:lang w:val="en-US" w:eastAsia="pt-PT"/>
              </w:rPr>
              <w:t>clpB</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clpB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95525,92969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a stress-induced multi-chaperone system, it is involved in the recovery of the cell from heat-induced damage, in cooperation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Acts before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in the processing of protein aggregates. Protein binding stimulates the ATPase activity; ATP hydrolysis unfolds the denatured protein aggregates, which probably helps expose new hydrophobic binding sites on the surface of </w:t>
            </w:r>
            <w:r w:rsidRPr="004C2A8B">
              <w:rPr>
                <w:rFonts w:ascii="Times New Roman" w:hAnsi="Times New Roman"/>
                <w:i/>
                <w:color w:val="000000"/>
                <w:sz w:val="24"/>
                <w:szCs w:val="24"/>
                <w:lang w:val="en-US" w:eastAsia="pt-PT"/>
              </w:rPr>
              <w:t>clpB</w:t>
            </w:r>
            <w:r w:rsidRPr="004C2A8B">
              <w:rPr>
                <w:rFonts w:ascii="Times New Roman" w:hAnsi="Times New Roman"/>
                <w:color w:val="000000"/>
                <w:sz w:val="24"/>
                <w:szCs w:val="24"/>
                <w:lang w:val="en-US" w:eastAsia="pt-PT"/>
              </w:rPr>
              <w:t xml:space="preserve">-bound aggregates, </w:t>
            </w:r>
            <w:r w:rsidRPr="004C2A8B">
              <w:rPr>
                <w:rFonts w:ascii="Times New Roman" w:hAnsi="Times New Roman"/>
                <w:color w:val="000000"/>
                <w:sz w:val="24"/>
                <w:szCs w:val="24"/>
                <w:lang w:val="en-US" w:eastAsia="pt-PT"/>
              </w:rPr>
              <w:lastRenderedPageBreak/>
              <w:t xml:space="preserve">contributing to the solubilization and refolding of denatured protein aggregates by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6</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P35340</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es-ES" w:eastAsia="pt-PT"/>
              </w:rPr>
            </w:pPr>
            <w:r w:rsidRPr="008075F1">
              <w:rPr>
                <w:rFonts w:ascii="Times New Roman" w:hAnsi="Times New Roman"/>
                <w:color w:val="000000"/>
                <w:sz w:val="24"/>
                <w:szCs w:val="24"/>
                <w:lang w:val="es-ES" w:eastAsia="pt-PT"/>
              </w:rPr>
              <w:t>Alkyl hydroperoxide reductase subunit F</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ahpF</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56142,08984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Serves to protect the cell against DNA damage by alkyl hydroperoxides. It can use either NADH or NADPH as electron donor for direct reduction of redox dyes or of alkyl hydroperoxides when combined with the ahpC protein.</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9</w:t>
            </w:r>
            <w:r>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P35340</w:t>
            </w:r>
          </w:p>
        </w:tc>
        <w:tc>
          <w:tcPr>
            <w:tcW w:w="575"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es-ES" w:eastAsia="pt-PT"/>
              </w:rPr>
            </w:pPr>
            <w:r w:rsidRPr="008075F1">
              <w:rPr>
                <w:rFonts w:ascii="Times New Roman" w:hAnsi="Times New Roman"/>
                <w:color w:val="000000"/>
                <w:sz w:val="24"/>
                <w:szCs w:val="24"/>
                <w:lang w:val="es-ES" w:eastAsia="pt-PT"/>
              </w:rPr>
              <w:t>Alkyl hydroperoxide reductase subunit F</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ahpF</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56142,08984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Serves to protect the cell against DNA damage by alkyl hydroperoxides. It can use either NADH or NADPH as electron donor for direct reduction of redox dyes or of alkyl hydroperoxides when combined with the ahpC protein.</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w:t>
            </w:r>
            <w:r>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9</w:t>
            </w:r>
            <w:r>
              <w:rPr>
                <w:rFonts w:ascii="Times New Roman" w:hAnsi="Times New Roman"/>
                <w:color w:val="000000"/>
                <w:sz w:val="24"/>
                <w:szCs w:val="24"/>
                <w:lang w:val="en-US" w:eastAsia="pt-PT"/>
              </w:rPr>
              <w:t>4</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A7ZV12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groL</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Q8FHG5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52619,16016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Converts glutamate to gamma-aminobutyrate (GABA), consuming one </w:t>
            </w:r>
            <w:r w:rsidRPr="004C2A8B">
              <w:rPr>
                <w:rFonts w:ascii="Times New Roman" w:hAnsi="Times New Roman"/>
                <w:color w:val="000000"/>
                <w:sz w:val="24"/>
                <w:szCs w:val="24"/>
                <w:lang w:val="en-US" w:eastAsia="pt-PT"/>
              </w:rPr>
              <w:lastRenderedPageBreak/>
              <w:t>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6</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P69908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52651,14844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P69910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52634,14844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Converts glutamate to gamma-aminobutyrate (GABA), consuming one </w:t>
            </w:r>
            <w:r w:rsidRPr="004C2A8B">
              <w:rPr>
                <w:rFonts w:ascii="Times New Roman" w:hAnsi="Times New Roman"/>
                <w:color w:val="000000"/>
                <w:sz w:val="24"/>
                <w:szCs w:val="24"/>
                <w:lang w:val="en-US" w:eastAsia="pt-PT"/>
              </w:rPr>
              <w:lastRenderedPageBreak/>
              <w:t>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5F73B6"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6</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P58228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52665,16016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6</w:t>
            </w:r>
            <w:r w:rsidR="00E25D00" w:rsidRPr="004C2A8B">
              <w:rPr>
                <w:rFonts w:ascii="Times New Roman" w:hAnsi="Times New Roman"/>
                <w:color w:val="000000"/>
                <w:sz w:val="24"/>
                <w:szCs w:val="24"/>
                <w:lang w:val="en-US" w:eastAsia="pt-PT"/>
              </w:rPr>
              <w:t>9</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P14081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Selenocysteine-specific elongation </w:t>
            </w:r>
            <w:r w:rsidRPr="004C2A8B">
              <w:rPr>
                <w:rFonts w:ascii="Times New Roman" w:hAnsi="Times New Roman"/>
                <w:color w:val="000000"/>
                <w:sz w:val="24"/>
                <w:szCs w:val="24"/>
                <w:lang w:val="en-US" w:eastAsia="pt-PT"/>
              </w:rPr>
              <w:lastRenderedPageBreak/>
              <w:t>factor</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68824,64844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6,11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96</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Translation factornecessary for the incorporation os </w:t>
            </w:r>
            <w:r w:rsidRPr="004C2A8B">
              <w:rPr>
                <w:rFonts w:ascii="Times New Roman" w:hAnsi="Times New Roman"/>
                <w:color w:val="000000"/>
                <w:sz w:val="24"/>
                <w:szCs w:val="24"/>
                <w:lang w:val="en-US" w:eastAsia="pt-PT"/>
              </w:rPr>
              <w:lastRenderedPageBreak/>
              <w:t>selenocysteine into proteins. It probably replaces EF-Tu for the insertion of selenocysteine directed by the UGA codon. SelB binds GTP and GDP.</w:t>
            </w:r>
          </w:p>
        </w:tc>
        <w:tc>
          <w:tcPr>
            <w:tcW w:w="449" w:type="pct"/>
            <w:vAlign w:val="center"/>
          </w:tcPr>
          <w:p w:rsidR="00E25D00" w:rsidRPr="004C2A8B" w:rsidRDefault="005B3C0F"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21</w:t>
            </w:r>
            <w:r w:rsidR="005F73B6">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7</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Q8FHG5</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52619,16016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P69908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52651,14844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Converts glutamate to gamma-aminobutyrate (GABA), consuming one intracellular proton in the reaction. The gad system helps to maintain a near-neutral intracellularpH when cells are exposed to extremely acidic conditions. The ability to </w:t>
            </w:r>
            <w:r w:rsidRPr="004C2A8B">
              <w:rPr>
                <w:rFonts w:ascii="Times New Roman" w:hAnsi="Times New Roman"/>
                <w:color w:val="000000"/>
                <w:sz w:val="24"/>
                <w:szCs w:val="24"/>
                <w:lang w:val="en-US" w:eastAsia="pt-PT"/>
              </w:rPr>
              <w:lastRenderedPageBreak/>
              <w:t>survive transit through the acidic conditions of the stomach is essential for successful colonization of the mammalian host by commensal and pathogenic bacteria.</w:t>
            </w: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21</w:t>
            </w:r>
            <w:r w:rsidR="005F73B6">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7</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P69910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beta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52634,14844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5F73B6">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P58228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52665,16016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Converts glutamate to gamma-aminobutyrate (GABA), consuming one intracellular proton in the reaction. The gad system helps to maintain a near-neutral intracellularpH when cells are exposed to extremely acidic conditions. The ability to </w:t>
            </w:r>
            <w:r w:rsidRPr="004C2A8B">
              <w:rPr>
                <w:rFonts w:ascii="Times New Roman" w:hAnsi="Times New Roman"/>
                <w:color w:val="000000"/>
                <w:sz w:val="24"/>
                <w:szCs w:val="24"/>
                <w:lang w:val="en-US" w:eastAsia="pt-PT"/>
              </w:rPr>
              <w:lastRenderedPageBreak/>
              <w:t>survive transit through the acidic conditions of the stomach is essential for successful colonization of the mammalian host by commensal and pathogenic bacteria.</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7</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P14081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Selenocysteine-specific elongation factor</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selB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68824,64844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6,11</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Translation factornecessary for the incorporation os selenocysteine into proteins. It probably replaces EF-Tu for the insertion of selenocysteine directed by the UGA codon. SelB binds GTP and GDP.</w:t>
            </w: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5F73B6">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P0ABZ7</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Chaperone protein </w:t>
            </w:r>
            <w:r w:rsidRPr="004C2A8B">
              <w:rPr>
                <w:rFonts w:ascii="Times New Roman" w:hAnsi="Times New Roman"/>
                <w:i/>
                <w:color w:val="000000"/>
                <w:sz w:val="24"/>
                <w:szCs w:val="24"/>
                <w:lang w:val="en-US" w:eastAsia="pt-PT"/>
              </w:rPr>
              <w:t>surA</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surA</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47254,26172</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6,48</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Chaperone involved in the folding of extracytoplasmic proteins. Required for the efficient folding of </w:t>
            </w:r>
            <w:r w:rsidRPr="004C2A8B">
              <w:rPr>
                <w:rFonts w:ascii="Times New Roman" w:hAnsi="Times New Roman"/>
                <w:i/>
                <w:color w:val="000000"/>
                <w:sz w:val="24"/>
                <w:szCs w:val="24"/>
                <w:lang w:val="en-US" w:eastAsia="pt-PT"/>
              </w:rPr>
              <w:t>ompA</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ompF</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lamB</w:t>
            </w:r>
            <w:r w:rsidRPr="004C2A8B">
              <w:rPr>
                <w:rFonts w:ascii="Times New Roman" w:hAnsi="Times New Roman"/>
                <w:color w:val="000000"/>
                <w:sz w:val="24"/>
                <w:szCs w:val="24"/>
                <w:lang w:val="en-US" w:eastAsia="pt-PT"/>
              </w:rPr>
              <w:t xml:space="preserve">. Essential for the survival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in stationary phase.</w:t>
            </w:r>
          </w:p>
        </w:tc>
        <w:tc>
          <w:tcPr>
            <w:tcW w:w="449"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Q1RFA0</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47835,71094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protein export. Acts as a chaperone by maintaining the newly synthesized protein in an </w:t>
            </w:r>
            <w:r w:rsidRPr="004C2A8B">
              <w:rPr>
                <w:rFonts w:ascii="Times New Roman" w:hAnsi="Times New Roman"/>
                <w:color w:val="000000"/>
                <w:sz w:val="24"/>
                <w:szCs w:val="24"/>
                <w:lang w:val="en-US" w:eastAsia="pt-PT"/>
              </w:rPr>
              <w:lastRenderedPageBreak/>
              <w:t>open conformation.</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9</w:t>
            </w:r>
            <w:r w:rsidR="005F73B6">
              <w:rPr>
                <w:rFonts w:ascii="Times New Roman" w:hAnsi="Times New Roman"/>
                <w:color w:val="000000"/>
                <w:sz w:val="24"/>
                <w:szCs w:val="24"/>
                <w:lang w:val="en-US" w:eastAsia="pt-PT"/>
              </w:rPr>
              <w:t>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7</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A7ZX94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48162,85938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A7ZUJ2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43285,33984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A7ZIJ4</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48148,85156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P09373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Formate acetyltransferase 1</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pflB</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85302,72656</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fermentation of pyruvate.</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5B3C0F">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w:t>
            </w:r>
            <w:r w:rsidR="005F73B6">
              <w:rPr>
                <w:rFonts w:ascii="Times New Roman" w:hAnsi="Times New Roman"/>
                <w:color w:val="000000"/>
                <w:sz w:val="24"/>
                <w:szCs w:val="24"/>
                <w:lang w:val="en-US" w:eastAsia="pt-PT"/>
              </w:rPr>
              <w:t>7</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3</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Q8X9M3</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Polyribonucleotide nucleotidyltransferase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pnp</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77053,96875</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5,09</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mRNA degradation. Hydrolyzes single-stranded polyribonucleotides processively in the 3’- to 5’-direction.</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4</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P40681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Aldose 1-epimerase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galM</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38166,76953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4,84</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Mutarotase converts alpha-aldose to the beta-anomer. It is active on D-glucose, L-arabinose, D-xylose, D-galactose, maltose and lactose.</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w:t>
            </w:r>
            <w:r w:rsidR="005F73B6">
              <w:rPr>
                <w:rFonts w:ascii="Times New Roman" w:hAnsi="Times New Roman"/>
                <w:color w:val="000000"/>
                <w:sz w:val="24"/>
                <w:szCs w:val="24"/>
                <w:lang w:val="en-US" w:eastAsia="pt-PT"/>
              </w:rPr>
              <w:t>6</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5</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P69442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Adenylate kinase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adk</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23571,2793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reversible transfer of the terminal phosphate group between </w:t>
            </w:r>
            <w:r w:rsidRPr="004C2A8B">
              <w:rPr>
                <w:rFonts w:ascii="Times New Roman" w:hAnsi="Times New Roman"/>
                <w:color w:val="000000"/>
                <w:sz w:val="24"/>
                <w:szCs w:val="24"/>
                <w:lang w:val="en-US" w:eastAsia="pt-PT"/>
              </w:rPr>
              <w:lastRenderedPageBreak/>
              <w:t>ATP and AMP. This small ubiquitous enzyme involved in the energy metabolism and nucleotide synthesis, is essential for maintenance and cell growth.</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7</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6</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A7ZUJ2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2</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tuf2</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43285,33984</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5,36</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7</w:t>
            </w:r>
            <w:r w:rsidR="00E25D00" w:rsidRPr="004C2A8B">
              <w:rPr>
                <w:rFonts w:ascii="Times New Roman" w:hAnsi="Times New Roman"/>
                <w:color w:val="000000"/>
                <w:sz w:val="24"/>
                <w:szCs w:val="24"/>
                <w:lang w:val="en-US" w:eastAsia="pt-PT"/>
              </w:rPr>
              <w:t>7</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P0ABU2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GTP-dependent nucleic acid-binding protein</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engD</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39642,26953</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4,87</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GTP-dependent nucleic acid-binding protein which may act as a translation factor.</w:t>
            </w:r>
          </w:p>
        </w:tc>
        <w:tc>
          <w:tcPr>
            <w:tcW w:w="449" w:type="pct"/>
            <w:vAlign w:val="center"/>
          </w:tcPr>
          <w:p w:rsidR="00E25D00" w:rsidRPr="004C2A8B" w:rsidRDefault="005B3C0F"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005F73B6">
              <w:rPr>
                <w:rFonts w:ascii="Times New Roman" w:hAnsi="Times New Roman"/>
                <w:color w:val="000000"/>
                <w:sz w:val="24"/>
                <w:szCs w:val="24"/>
                <w:lang w:val="en-US" w:eastAsia="pt-PT"/>
              </w:rPr>
              <w:t>, 28</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8</w:t>
            </w:r>
            <w:r w:rsidR="00E25D00" w:rsidRPr="004C2A8B">
              <w:rPr>
                <w:rFonts w:ascii="Times New Roman" w:hAnsi="Times New Roman"/>
                <w:color w:val="000000"/>
                <w:sz w:val="24"/>
                <w:szCs w:val="24"/>
                <w:lang w:val="en-US" w:eastAsia="pt-PT"/>
              </w:rPr>
              <w:t>0</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P0A6Q1</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Enolase</w:t>
            </w:r>
          </w:p>
        </w:tc>
        <w:tc>
          <w:tcPr>
            <w:tcW w:w="81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eno</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45626,42188</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5,32</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reversible conversion of 2-phosphoglycerate into phosphoenolpyruvate. It is essential for the degradation of carbohydrates via glycolysis. It is also a component of the RNA degradosome, a multi-enzyme complex involved in RNA processing and messenger RNA </w:t>
            </w:r>
            <w:r w:rsidRPr="004C2A8B">
              <w:rPr>
                <w:rFonts w:ascii="Times New Roman" w:hAnsi="Times New Roman"/>
                <w:color w:val="000000"/>
                <w:sz w:val="24"/>
                <w:szCs w:val="24"/>
                <w:lang w:val="en-US" w:eastAsia="pt-PT"/>
              </w:rPr>
              <w:lastRenderedPageBreak/>
              <w:t xml:space="preserve">degradation. </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1</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8</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A7ZV12</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groL</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w:t>
            </w:r>
          </w:p>
        </w:tc>
        <w:tc>
          <w:tcPr>
            <w:tcW w:w="449" w:type="pct"/>
            <w:vAlign w:val="center"/>
          </w:tcPr>
          <w:p w:rsidR="00E25D00" w:rsidRPr="004C2A8B" w:rsidRDefault="004F1507"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86" w:type="pct"/>
            <w:noWrap/>
            <w:vAlign w:val="center"/>
          </w:tcPr>
          <w:p w:rsidR="00E25D00" w:rsidRPr="004C2A8B" w:rsidRDefault="00C25C8D"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8</w:t>
            </w:r>
            <w:r w:rsidR="00E25D00" w:rsidRPr="004C2A8B">
              <w:rPr>
                <w:rFonts w:ascii="Times New Roman" w:hAnsi="Times New Roman"/>
                <w:color w:val="000000"/>
                <w:sz w:val="24"/>
                <w:szCs w:val="24"/>
                <w:lang w:val="en-US" w:eastAsia="pt-PT"/>
              </w:rPr>
              <w:t>1</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Q0T9P8</w:t>
            </w:r>
          </w:p>
        </w:tc>
        <w:tc>
          <w:tcPr>
            <w:tcW w:w="575"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819" w:type="pct"/>
            <w:noWrap/>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O6:K15:H31 (strain 536 / UPEC)</w:t>
            </w:r>
          </w:p>
        </w:tc>
        <w:tc>
          <w:tcPr>
            <w:tcW w:w="328"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groL</w:t>
            </w:r>
          </w:p>
        </w:tc>
        <w:tc>
          <w:tcPr>
            <w:tcW w:w="410"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29"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2" w:type="pct"/>
            <w:noWrap/>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901"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w:t>
            </w:r>
          </w:p>
        </w:tc>
        <w:tc>
          <w:tcPr>
            <w:tcW w:w="449" w:type="pct"/>
            <w:vAlign w:val="center"/>
          </w:tcPr>
          <w:p w:rsidR="00E25D00" w:rsidRPr="004C2A8B" w:rsidRDefault="00E25D00" w:rsidP="005F73B6">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5F73B6">
              <w:rPr>
                <w:rFonts w:ascii="Times New Roman" w:hAnsi="Times New Roman"/>
                <w:color w:val="000000"/>
                <w:sz w:val="24"/>
                <w:szCs w:val="24"/>
                <w:lang w:val="en-US" w:eastAsia="pt-PT"/>
              </w:rPr>
              <w:t>2</w:t>
            </w:r>
          </w:p>
        </w:tc>
      </w:tr>
    </w:tbl>
    <w:p w:rsidR="00E25D00" w:rsidRPr="00F647AE" w:rsidRDefault="00E25D00" w:rsidP="00473AFC">
      <w:pPr>
        <w:autoSpaceDE w:val="0"/>
        <w:autoSpaceDN w:val="0"/>
        <w:adjustRightInd w:val="0"/>
        <w:spacing w:after="0" w:line="240" w:lineRule="auto"/>
        <w:jc w:val="both"/>
        <w:outlineLvl w:val="0"/>
        <w:rPr>
          <w:rFonts w:ascii="Times New Roman" w:hAnsi="Times New Roman"/>
          <w:sz w:val="24"/>
          <w:szCs w:val="24"/>
          <w:lang w:val="en-US"/>
        </w:rPr>
      </w:pPr>
    </w:p>
    <w:p w:rsidR="00E25D00" w:rsidRPr="00F647AE" w:rsidRDefault="00E25D00" w:rsidP="00473AFC">
      <w:pPr>
        <w:autoSpaceDE w:val="0"/>
        <w:autoSpaceDN w:val="0"/>
        <w:adjustRightInd w:val="0"/>
        <w:spacing w:after="0" w:line="240" w:lineRule="auto"/>
        <w:jc w:val="both"/>
        <w:outlineLvl w:val="0"/>
        <w:rPr>
          <w:rFonts w:ascii="Times New Roman" w:hAnsi="Times New Roman"/>
          <w:sz w:val="24"/>
          <w:szCs w:val="24"/>
          <w:lang w:val="en-US"/>
        </w:rPr>
      </w:pPr>
      <w:r w:rsidRPr="00F647AE">
        <w:rPr>
          <w:rFonts w:ascii="Times New Roman" w:hAnsi="Times New Roman"/>
          <w:sz w:val="24"/>
          <w:szCs w:val="24"/>
          <w:lang w:val="en-US"/>
        </w:rPr>
        <w:br w:type="page"/>
      </w:r>
    </w:p>
    <w:sectPr w:rsidR="00E25D00" w:rsidRPr="00F647AE" w:rsidSect="008C2C73">
      <w:footerReference w:type="default" r:id="rId7"/>
      <w:pgSz w:w="16838" w:h="11906" w:orient="landscape"/>
      <w:pgMar w:top="1134" w:right="851" w:bottom="1134" w:left="85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BF3" w:rsidRDefault="008A2BF3">
      <w:pPr>
        <w:spacing w:after="0" w:line="240" w:lineRule="auto"/>
      </w:pPr>
      <w:r>
        <w:separator/>
      </w:r>
    </w:p>
  </w:endnote>
  <w:endnote w:type="continuationSeparator" w:id="0">
    <w:p w:rsidR="008A2BF3" w:rsidRDefault="008A2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63B" w:rsidRPr="00127977" w:rsidRDefault="00BB663B" w:rsidP="00127977">
    <w:pPr>
      <w:pStyle w:val="Footer"/>
      <w:jc w:val="center"/>
      <w:rPr>
        <w:rFonts w:ascii="Times New Roman" w:hAnsi="Times New Roman"/>
      </w:rPr>
    </w:pPr>
    <w:r w:rsidRPr="00127977">
      <w:rPr>
        <w:rStyle w:val="PageNumber"/>
        <w:rFonts w:ascii="Times New Roman" w:hAnsi="Times New Roman"/>
      </w:rPr>
      <w:fldChar w:fldCharType="begin"/>
    </w:r>
    <w:r w:rsidRPr="00127977">
      <w:rPr>
        <w:rStyle w:val="PageNumber"/>
        <w:rFonts w:ascii="Times New Roman" w:hAnsi="Times New Roman"/>
      </w:rPr>
      <w:instrText xml:space="preserve"> PAGE </w:instrText>
    </w:r>
    <w:r w:rsidRPr="00127977">
      <w:rPr>
        <w:rStyle w:val="PageNumber"/>
        <w:rFonts w:ascii="Times New Roman" w:hAnsi="Times New Roman"/>
      </w:rPr>
      <w:fldChar w:fldCharType="separate"/>
    </w:r>
    <w:r w:rsidR="005F73B6">
      <w:rPr>
        <w:rStyle w:val="PageNumber"/>
        <w:rFonts w:ascii="Times New Roman" w:hAnsi="Times New Roman"/>
        <w:noProof/>
      </w:rPr>
      <w:t>19</w:t>
    </w:r>
    <w:r w:rsidRPr="00127977">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BF3" w:rsidRDefault="008A2BF3">
      <w:pPr>
        <w:spacing w:after="0" w:line="240" w:lineRule="auto"/>
      </w:pPr>
      <w:r>
        <w:separator/>
      </w:r>
    </w:p>
  </w:footnote>
  <w:footnote w:type="continuationSeparator" w:id="0">
    <w:p w:rsidR="008A2BF3" w:rsidRDefault="008A2B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004BE"/>
    <w:multiLevelType w:val="hybridMultilevel"/>
    <w:tmpl w:val="598821AC"/>
    <w:lvl w:ilvl="0" w:tplc="0816000F">
      <w:start w:val="1"/>
      <w:numFmt w:val="decimal"/>
      <w:lvlText w:val="%1."/>
      <w:lvlJc w:val="left"/>
      <w:pPr>
        <w:ind w:left="3762" w:hanging="360"/>
      </w:pPr>
      <w:rPr>
        <w:rFonts w:cs="Times New Roman"/>
      </w:rPr>
    </w:lvl>
    <w:lvl w:ilvl="1" w:tplc="08160019">
      <w:start w:val="1"/>
      <w:numFmt w:val="lowerLetter"/>
      <w:lvlText w:val="%2."/>
      <w:lvlJc w:val="left"/>
      <w:pPr>
        <w:ind w:left="731" w:hanging="360"/>
      </w:pPr>
      <w:rPr>
        <w:rFonts w:cs="Times New Roman"/>
      </w:rPr>
    </w:lvl>
    <w:lvl w:ilvl="2" w:tplc="0816001B">
      <w:start w:val="1"/>
      <w:numFmt w:val="lowerRoman"/>
      <w:lvlText w:val="%3."/>
      <w:lvlJc w:val="right"/>
      <w:pPr>
        <w:ind w:left="1451" w:hanging="180"/>
      </w:pPr>
      <w:rPr>
        <w:rFonts w:cs="Times New Roman"/>
      </w:rPr>
    </w:lvl>
    <w:lvl w:ilvl="3" w:tplc="0816000F">
      <w:start w:val="1"/>
      <w:numFmt w:val="decimal"/>
      <w:lvlText w:val="%4."/>
      <w:lvlJc w:val="left"/>
      <w:pPr>
        <w:ind w:left="2171" w:hanging="360"/>
      </w:pPr>
      <w:rPr>
        <w:rFonts w:cs="Times New Roman"/>
      </w:rPr>
    </w:lvl>
    <w:lvl w:ilvl="4" w:tplc="08160019">
      <w:start w:val="1"/>
      <w:numFmt w:val="lowerLetter"/>
      <w:lvlText w:val="%5."/>
      <w:lvlJc w:val="left"/>
      <w:pPr>
        <w:ind w:left="2891" w:hanging="360"/>
      </w:pPr>
      <w:rPr>
        <w:rFonts w:cs="Times New Roman"/>
      </w:rPr>
    </w:lvl>
    <w:lvl w:ilvl="5" w:tplc="0816001B">
      <w:start w:val="1"/>
      <w:numFmt w:val="lowerRoman"/>
      <w:lvlText w:val="%6."/>
      <w:lvlJc w:val="right"/>
      <w:pPr>
        <w:ind w:left="3611" w:hanging="180"/>
      </w:pPr>
      <w:rPr>
        <w:rFonts w:cs="Times New Roman"/>
      </w:rPr>
    </w:lvl>
    <w:lvl w:ilvl="6" w:tplc="0816000F" w:tentative="1">
      <w:start w:val="1"/>
      <w:numFmt w:val="decimal"/>
      <w:lvlText w:val="%7."/>
      <w:lvlJc w:val="left"/>
      <w:pPr>
        <w:ind w:left="4331" w:hanging="360"/>
      </w:pPr>
      <w:rPr>
        <w:rFonts w:cs="Times New Roman"/>
      </w:rPr>
    </w:lvl>
    <w:lvl w:ilvl="7" w:tplc="08160019" w:tentative="1">
      <w:start w:val="1"/>
      <w:numFmt w:val="lowerLetter"/>
      <w:lvlText w:val="%8."/>
      <w:lvlJc w:val="left"/>
      <w:pPr>
        <w:ind w:left="5051" w:hanging="360"/>
      </w:pPr>
      <w:rPr>
        <w:rFonts w:cs="Times New Roman"/>
      </w:rPr>
    </w:lvl>
    <w:lvl w:ilvl="8" w:tplc="0816001B" w:tentative="1">
      <w:start w:val="1"/>
      <w:numFmt w:val="lowerRoman"/>
      <w:lvlText w:val="%9."/>
      <w:lvlJc w:val="right"/>
      <w:pPr>
        <w:ind w:left="5771" w:hanging="180"/>
      </w:pPr>
      <w:rPr>
        <w:rFonts w:cs="Times New Roman"/>
      </w:rPr>
    </w:lvl>
  </w:abstractNum>
  <w:abstractNum w:abstractNumId="1">
    <w:nsid w:val="27812C62"/>
    <w:multiLevelType w:val="hybridMultilevel"/>
    <w:tmpl w:val="C4A228B4"/>
    <w:lvl w:ilvl="0" w:tplc="DA1AAE2A">
      <w:start w:val="1"/>
      <w:numFmt w:val="decimal"/>
      <w:lvlText w:val="[%1]"/>
      <w:lvlJc w:val="left"/>
      <w:pPr>
        <w:tabs>
          <w:tab w:val="num" w:pos="0"/>
        </w:tabs>
        <w:ind w:left="227"/>
      </w:pPr>
      <w:rPr>
        <w:rFonts w:cs="Times New Roman" w:hint="default"/>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
    <w:nsid w:val="419825F7"/>
    <w:multiLevelType w:val="multilevel"/>
    <w:tmpl w:val="D05276E8"/>
    <w:lvl w:ilvl="0">
      <w:start w:val="1"/>
      <w:numFmt w:val="decimal"/>
      <w:pStyle w:val="Heading1"/>
      <w:suff w:val="nothing"/>
      <w:lvlText w:val="CAPÍTULO %1 - "/>
      <w:lvlJc w:val="left"/>
      <w:pPr>
        <w:ind w:left="432" w:hanging="432"/>
      </w:pPr>
      <w:rPr>
        <w:rFonts w:cs="Times New Roman"/>
      </w:rPr>
    </w:lvl>
    <w:lvl w:ilvl="1">
      <w:start w:val="1"/>
      <w:numFmt w:val="decimal"/>
      <w:pStyle w:val="Heading2"/>
      <w:suff w:val="nothing"/>
      <w:lvlText w:val="%1.%2 - "/>
      <w:lvlJc w:val="left"/>
      <w:pPr>
        <w:ind w:left="576" w:hanging="576"/>
      </w:pPr>
      <w:rPr>
        <w:rFonts w:cs="Times New Roman"/>
        <w:color w:val="auto"/>
      </w:rPr>
    </w:lvl>
    <w:lvl w:ilvl="2">
      <w:start w:val="1"/>
      <w:numFmt w:val="decimal"/>
      <w:pStyle w:val="Heading3"/>
      <w:suff w:val="nothing"/>
      <w:lvlText w:val="%1.%2.%3 - "/>
      <w:lvlJc w:val="left"/>
      <w:pPr>
        <w:ind w:left="720" w:hanging="720"/>
      </w:pPr>
      <w:rPr>
        <w:rFonts w:cs="Times New Roman"/>
      </w:rPr>
    </w:lvl>
    <w:lvl w:ilvl="3">
      <w:start w:val="1"/>
      <w:numFmt w:val="decimal"/>
      <w:pStyle w:val="Heading4"/>
      <w:suff w:val="nothing"/>
      <w:lvlText w:val="%1.%2.%3.%4 - "/>
      <w:lvlJc w:val="left"/>
      <w:pPr>
        <w:ind w:left="864" w:hanging="864"/>
      </w:pPr>
      <w:rPr>
        <w:rFonts w:cs="Times New Roman"/>
      </w:rPr>
    </w:lvl>
    <w:lvl w:ilvl="4">
      <w:start w:val="1"/>
      <w:numFmt w:val="decimal"/>
      <w:pStyle w:val="Heading5"/>
      <w:suff w:val="nothing"/>
      <w:lvlText w:val="%1.%2.%3.%4.%5 - "/>
      <w:lvlJc w:val="left"/>
      <w:pPr>
        <w:ind w:left="2142" w:hanging="1008"/>
      </w:pPr>
      <w:rPr>
        <w:rFonts w:cs="Times New Roman"/>
      </w:rPr>
    </w:lvl>
    <w:lvl w:ilvl="5">
      <w:start w:val="1"/>
      <w:numFmt w:val="decimal"/>
      <w:pStyle w:val="Heading6"/>
      <w:suff w:val="nothing"/>
      <w:lvlText w:val="%1.%2.%3.%4.%5.%6 - "/>
      <w:lvlJc w:val="left"/>
      <w:pPr>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1EA3"/>
    <w:rsid w:val="00033FE8"/>
    <w:rsid w:val="0003641D"/>
    <w:rsid w:val="000514DD"/>
    <w:rsid w:val="00073F4E"/>
    <w:rsid w:val="0007759A"/>
    <w:rsid w:val="00086798"/>
    <w:rsid w:val="000979B0"/>
    <w:rsid w:val="00097C5A"/>
    <w:rsid w:val="000A296E"/>
    <w:rsid w:val="000A6429"/>
    <w:rsid w:val="000B1033"/>
    <w:rsid w:val="000C002A"/>
    <w:rsid w:val="000D08E0"/>
    <w:rsid w:val="000E13DC"/>
    <w:rsid w:val="00127977"/>
    <w:rsid w:val="00136340"/>
    <w:rsid w:val="0014328F"/>
    <w:rsid w:val="00143BB2"/>
    <w:rsid w:val="00187ABB"/>
    <w:rsid w:val="001955A4"/>
    <w:rsid w:val="001A2C28"/>
    <w:rsid w:val="001C50A5"/>
    <w:rsid w:val="001D496D"/>
    <w:rsid w:val="001F2533"/>
    <w:rsid w:val="001F6222"/>
    <w:rsid w:val="002225A0"/>
    <w:rsid w:val="00222941"/>
    <w:rsid w:val="0022490A"/>
    <w:rsid w:val="00231756"/>
    <w:rsid w:val="00236031"/>
    <w:rsid w:val="00253831"/>
    <w:rsid w:val="00253BE9"/>
    <w:rsid w:val="00255488"/>
    <w:rsid w:val="00255E3D"/>
    <w:rsid w:val="002617D4"/>
    <w:rsid w:val="0026346F"/>
    <w:rsid w:val="002804CF"/>
    <w:rsid w:val="002856CF"/>
    <w:rsid w:val="002874E5"/>
    <w:rsid w:val="0029308D"/>
    <w:rsid w:val="00294B6D"/>
    <w:rsid w:val="00301BB7"/>
    <w:rsid w:val="0032037D"/>
    <w:rsid w:val="0038306D"/>
    <w:rsid w:val="003868EB"/>
    <w:rsid w:val="003906A6"/>
    <w:rsid w:val="0039364F"/>
    <w:rsid w:val="0039485C"/>
    <w:rsid w:val="003B1613"/>
    <w:rsid w:val="003C2FF0"/>
    <w:rsid w:val="003C5093"/>
    <w:rsid w:val="003D3DE2"/>
    <w:rsid w:val="003F6964"/>
    <w:rsid w:val="004035EA"/>
    <w:rsid w:val="00403621"/>
    <w:rsid w:val="0041554D"/>
    <w:rsid w:val="0044488B"/>
    <w:rsid w:val="00473AFC"/>
    <w:rsid w:val="004A0293"/>
    <w:rsid w:val="004B21AD"/>
    <w:rsid w:val="004B5AB5"/>
    <w:rsid w:val="004C2A8B"/>
    <w:rsid w:val="004D0EE7"/>
    <w:rsid w:val="004E645B"/>
    <w:rsid w:val="004F1507"/>
    <w:rsid w:val="005028E0"/>
    <w:rsid w:val="00516613"/>
    <w:rsid w:val="00530A14"/>
    <w:rsid w:val="00544077"/>
    <w:rsid w:val="0054409F"/>
    <w:rsid w:val="00544A30"/>
    <w:rsid w:val="00567A4B"/>
    <w:rsid w:val="00570BF8"/>
    <w:rsid w:val="00595769"/>
    <w:rsid w:val="005B3C0F"/>
    <w:rsid w:val="005D4C9D"/>
    <w:rsid w:val="005D4ECE"/>
    <w:rsid w:val="005D6839"/>
    <w:rsid w:val="005E4608"/>
    <w:rsid w:val="005F73B6"/>
    <w:rsid w:val="006701A9"/>
    <w:rsid w:val="00687150"/>
    <w:rsid w:val="006A55EC"/>
    <w:rsid w:val="006B4493"/>
    <w:rsid w:val="006D18F3"/>
    <w:rsid w:val="006E3A44"/>
    <w:rsid w:val="00713454"/>
    <w:rsid w:val="007246B6"/>
    <w:rsid w:val="00773B0D"/>
    <w:rsid w:val="0077461F"/>
    <w:rsid w:val="00782467"/>
    <w:rsid w:val="007B0A34"/>
    <w:rsid w:val="007B663B"/>
    <w:rsid w:val="007C4CDA"/>
    <w:rsid w:val="007E0B1B"/>
    <w:rsid w:val="007E4781"/>
    <w:rsid w:val="008035CF"/>
    <w:rsid w:val="008075F1"/>
    <w:rsid w:val="00807909"/>
    <w:rsid w:val="0081096C"/>
    <w:rsid w:val="0081615F"/>
    <w:rsid w:val="0081742F"/>
    <w:rsid w:val="00845530"/>
    <w:rsid w:val="008507DB"/>
    <w:rsid w:val="00873204"/>
    <w:rsid w:val="0087416E"/>
    <w:rsid w:val="00890603"/>
    <w:rsid w:val="008A2BF3"/>
    <w:rsid w:val="008C10A1"/>
    <w:rsid w:val="008C2C73"/>
    <w:rsid w:val="0092575A"/>
    <w:rsid w:val="00926CA3"/>
    <w:rsid w:val="009344B1"/>
    <w:rsid w:val="0094470B"/>
    <w:rsid w:val="00964370"/>
    <w:rsid w:val="00965286"/>
    <w:rsid w:val="00973154"/>
    <w:rsid w:val="009858BD"/>
    <w:rsid w:val="009B2C8E"/>
    <w:rsid w:val="009B32E1"/>
    <w:rsid w:val="009C4096"/>
    <w:rsid w:val="009C6127"/>
    <w:rsid w:val="009C6D77"/>
    <w:rsid w:val="009D1B52"/>
    <w:rsid w:val="009F20EF"/>
    <w:rsid w:val="009F407C"/>
    <w:rsid w:val="009F661D"/>
    <w:rsid w:val="00A21993"/>
    <w:rsid w:val="00A30C47"/>
    <w:rsid w:val="00A31CA4"/>
    <w:rsid w:val="00A40C07"/>
    <w:rsid w:val="00A43F4D"/>
    <w:rsid w:val="00A4689E"/>
    <w:rsid w:val="00A6272B"/>
    <w:rsid w:val="00A7147E"/>
    <w:rsid w:val="00A96F1B"/>
    <w:rsid w:val="00AE77E4"/>
    <w:rsid w:val="00B0547C"/>
    <w:rsid w:val="00B07256"/>
    <w:rsid w:val="00B71C01"/>
    <w:rsid w:val="00B86EBA"/>
    <w:rsid w:val="00BB21F8"/>
    <w:rsid w:val="00BB663B"/>
    <w:rsid w:val="00C01A53"/>
    <w:rsid w:val="00C25C8D"/>
    <w:rsid w:val="00C330C5"/>
    <w:rsid w:val="00C3438D"/>
    <w:rsid w:val="00C40839"/>
    <w:rsid w:val="00C451D8"/>
    <w:rsid w:val="00C47E1C"/>
    <w:rsid w:val="00C945F1"/>
    <w:rsid w:val="00C94CAE"/>
    <w:rsid w:val="00C96599"/>
    <w:rsid w:val="00CA10E0"/>
    <w:rsid w:val="00CE0E66"/>
    <w:rsid w:val="00CF23F7"/>
    <w:rsid w:val="00D625FD"/>
    <w:rsid w:val="00D73D8D"/>
    <w:rsid w:val="00D81EA3"/>
    <w:rsid w:val="00D938D9"/>
    <w:rsid w:val="00DA7908"/>
    <w:rsid w:val="00DD2843"/>
    <w:rsid w:val="00DF1663"/>
    <w:rsid w:val="00E25D00"/>
    <w:rsid w:val="00E429D0"/>
    <w:rsid w:val="00E54B8A"/>
    <w:rsid w:val="00E5738D"/>
    <w:rsid w:val="00E652E7"/>
    <w:rsid w:val="00E77B19"/>
    <w:rsid w:val="00E84532"/>
    <w:rsid w:val="00E85AC7"/>
    <w:rsid w:val="00E9755E"/>
    <w:rsid w:val="00EB07D5"/>
    <w:rsid w:val="00EB4AC9"/>
    <w:rsid w:val="00EE15B9"/>
    <w:rsid w:val="00EE1C31"/>
    <w:rsid w:val="00EE7A3A"/>
    <w:rsid w:val="00F10569"/>
    <w:rsid w:val="00F11E10"/>
    <w:rsid w:val="00F451A4"/>
    <w:rsid w:val="00F51388"/>
    <w:rsid w:val="00F52039"/>
    <w:rsid w:val="00F625E3"/>
    <w:rsid w:val="00F647AE"/>
    <w:rsid w:val="00F75807"/>
    <w:rsid w:val="00FB4604"/>
    <w:rsid w:val="00FE5D03"/>
    <w:rsid w:val="00FE633E"/>
    <w:rsid w:val="00FE65A5"/>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45B"/>
    <w:pPr>
      <w:spacing w:after="200" w:line="276" w:lineRule="auto"/>
    </w:pPr>
    <w:rPr>
      <w:rFonts w:ascii="Calibri" w:hAnsi="Calibri"/>
      <w:sz w:val="22"/>
      <w:szCs w:val="22"/>
      <w:lang w:eastAsia="en-US"/>
    </w:rPr>
  </w:style>
  <w:style w:type="paragraph" w:styleId="Heading1">
    <w:name w:val="heading 1"/>
    <w:basedOn w:val="Normal"/>
    <w:next w:val="Normal"/>
    <w:qFormat/>
    <w:rsid w:val="004E645B"/>
    <w:pPr>
      <w:keepNext/>
      <w:numPr>
        <w:numId w:val="1"/>
      </w:numPr>
      <w:spacing w:after="0" w:line="360" w:lineRule="auto"/>
      <w:ind w:left="431" w:hanging="431"/>
      <w:jc w:val="both"/>
      <w:outlineLvl w:val="0"/>
    </w:pPr>
    <w:rPr>
      <w:rFonts w:ascii="Times New Roman" w:hAnsi="Times New Roman"/>
      <w:b/>
      <w:smallCaps/>
      <w:sz w:val="24"/>
      <w:szCs w:val="20"/>
    </w:rPr>
  </w:style>
  <w:style w:type="paragraph" w:styleId="Heading2">
    <w:name w:val="heading 2"/>
    <w:basedOn w:val="Normal"/>
    <w:next w:val="Normal"/>
    <w:autoRedefine/>
    <w:qFormat/>
    <w:rsid w:val="004E645B"/>
    <w:pPr>
      <w:keepNext/>
      <w:widowControl w:val="0"/>
      <w:numPr>
        <w:ilvl w:val="1"/>
        <w:numId w:val="1"/>
      </w:numPr>
      <w:spacing w:before="120" w:after="0" w:line="360" w:lineRule="auto"/>
      <w:ind w:left="578" w:hanging="578"/>
      <w:jc w:val="both"/>
      <w:outlineLvl w:val="1"/>
    </w:pPr>
    <w:rPr>
      <w:rFonts w:ascii="Times New Roman" w:hAnsi="Times New Roman"/>
      <w:b/>
      <w:sz w:val="24"/>
      <w:szCs w:val="24"/>
      <w:lang w:val="en-US"/>
    </w:rPr>
  </w:style>
  <w:style w:type="paragraph" w:styleId="Heading3">
    <w:name w:val="heading 3"/>
    <w:aliases w:val="Título 3 Carácter2,Título 3 Carácter1 Carácter,Título 3 Carácter2 Carácter Carácter,Título 3 Carácter1 Carácter Carácter Carácter,Título 3 Carácter Carácter Carácter Carácter Carácter Carácter,Título 3 Carácter1"/>
    <w:basedOn w:val="Normal"/>
    <w:next w:val="Normal"/>
    <w:qFormat/>
    <w:rsid w:val="004E645B"/>
    <w:pPr>
      <w:keepNext/>
      <w:numPr>
        <w:ilvl w:val="2"/>
        <w:numId w:val="1"/>
      </w:numPr>
      <w:spacing w:before="120" w:after="0" w:line="360" w:lineRule="auto"/>
      <w:jc w:val="both"/>
      <w:outlineLvl w:val="2"/>
    </w:pPr>
    <w:rPr>
      <w:rFonts w:ascii="Times New Roman" w:hAnsi="Times New Roman"/>
      <w:b/>
      <w:sz w:val="24"/>
      <w:szCs w:val="20"/>
    </w:rPr>
  </w:style>
  <w:style w:type="paragraph" w:styleId="Heading4">
    <w:name w:val="heading 4"/>
    <w:basedOn w:val="Normal"/>
    <w:next w:val="Normal"/>
    <w:autoRedefine/>
    <w:qFormat/>
    <w:rsid w:val="004E645B"/>
    <w:pPr>
      <w:keepNext/>
      <w:numPr>
        <w:ilvl w:val="3"/>
        <w:numId w:val="1"/>
      </w:numPr>
      <w:spacing w:before="120" w:after="0" w:line="360" w:lineRule="auto"/>
      <w:ind w:left="862" w:hanging="862"/>
      <w:jc w:val="both"/>
      <w:outlineLvl w:val="3"/>
    </w:pPr>
    <w:rPr>
      <w:rFonts w:ascii="Times New Roman" w:hAnsi="Times New Roman"/>
      <w:b/>
      <w:iCs/>
      <w:sz w:val="24"/>
      <w:szCs w:val="20"/>
      <w:lang w:val="en-GB"/>
    </w:rPr>
  </w:style>
  <w:style w:type="paragraph" w:styleId="Heading5">
    <w:name w:val="heading 5"/>
    <w:basedOn w:val="Normal"/>
    <w:next w:val="Normal"/>
    <w:qFormat/>
    <w:rsid w:val="004E645B"/>
    <w:pPr>
      <w:keepNext/>
      <w:numPr>
        <w:ilvl w:val="4"/>
        <w:numId w:val="1"/>
      </w:numPr>
      <w:spacing w:before="120" w:after="0" w:line="360" w:lineRule="auto"/>
      <w:ind w:left="1009" w:hanging="1009"/>
      <w:jc w:val="both"/>
      <w:outlineLvl w:val="4"/>
    </w:pPr>
    <w:rPr>
      <w:rFonts w:ascii="Times New Roman" w:hAnsi="Times New Roman"/>
      <w:b/>
      <w:iCs/>
      <w:color w:val="000000"/>
      <w:sz w:val="24"/>
      <w:szCs w:val="24"/>
      <w:lang w:val="en-GB"/>
    </w:rPr>
  </w:style>
  <w:style w:type="paragraph" w:styleId="Heading6">
    <w:name w:val="heading 6"/>
    <w:basedOn w:val="Normal"/>
    <w:next w:val="Normal"/>
    <w:qFormat/>
    <w:rsid w:val="004E645B"/>
    <w:pPr>
      <w:keepNext/>
      <w:numPr>
        <w:ilvl w:val="5"/>
        <w:numId w:val="1"/>
      </w:numPr>
      <w:spacing w:before="120" w:after="0" w:line="360" w:lineRule="auto"/>
      <w:ind w:left="1151" w:hanging="1151"/>
      <w:jc w:val="both"/>
      <w:outlineLvl w:val="5"/>
    </w:pPr>
    <w:rPr>
      <w:rFonts w:ascii="Times" w:hAnsi="Times"/>
      <w:b/>
      <w:sz w:val="24"/>
      <w:szCs w:val="20"/>
    </w:rPr>
  </w:style>
  <w:style w:type="paragraph" w:styleId="Heading7">
    <w:name w:val="heading 7"/>
    <w:basedOn w:val="Normal"/>
    <w:next w:val="Normal"/>
    <w:qFormat/>
    <w:rsid w:val="004E645B"/>
    <w:pPr>
      <w:keepNext/>
      <w:numPr>
        <w:ilvl w:val="6"/>
        <w:numId w:val="1"/>
      </w:numPr>
      <w:spacing w:before="240" w:after="0" w:line="360" w:lineRule="auto"/>
      <w:jc w:val="center"/>
      <w:outlineLvl w:val="6"/>
    </w:pPr>
    <w:rPr>
      <w:rFonts w:ascii="Times" w:hAnsi="Times"/>
      <w:b/>
      <w:i/>
      <w:sz w:val="18"/>
      <w:szCs w:val="20"/>
    </w:rPr>
  </w:style>
  <w:style w:type="paragraph" w:styleId="Heading8">
    <w:name w:val="heading 8"/>
    <w:basedOn w:val="Normal"/>
    <w:next w:val="Normal"/>
    <w:qFormat/>
    <w:rsid w:val="004E645B"/>
    <w:pPr>
      <w:keepNext/>
      <w:numPr>
        <w:ilvl w:val="7"/>
        <w:numId w:val="1"/>
      </w:numPr>
      <w:spacing w:before="240" w:after="0" w:line="360" w:lineRule="auto"/>
      <w:jc w:val="both"/>
      <w:outlineLvl w:val="7"/>
    </w:pPr>
    <w:rPr>
      <w:rFonts w:ascii="Times" w:hAnsi="Times"/>
      <w:i/>
      <w:sz w:val="18"/>
      <w:szCs w:val="20"/>
    </w:rPr>
  </w:style>
  <w:style w:type="paragraph" w:styleId="Heading9">
    <w:name w:val="heading 9"/>
    <w:basedOn w:val="Normal"/>
    <w:next w:val="Normal"/>
    <w:qFormat/>
    <w:rsid w:val="004E645B"/>
    <w:pPr>
      <w:keepNext/>
      <w:numPr>
        <w:ilvl w:val="8"/>
        <w:numId w:val="1"/>
      </w:numPr>
      <w:spacing w:before="240" w:after="0" w:line="360" w:lineRule="auto"/>
      <w:jc w:val="both"/>
      <w:outlineLvl w:val="8"/>
    </w:pPr>
    <w:rPr>
      <w:rFonts w:ascii="Times New Roman" w:hAnsi="Times New Roman"/>
      <w:b/>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4">
    <w:name w:val="Char Char4"/>
    <w:basedOn w:val="DefaultParagraphFont"/>
    <w:locked/>
    <w:rsid w:val="004E645B"/>
    <w:rPr>
      <w:rFonts w:cs="Times New Roman"/>
      <w:b/>
      <w:smallCaps/>
      <w:sz w:val="24"/>
      <w:lang w:val="pt-PT" w:eastAsia="en-US" w:bidi="ar-SA"/>
    </w:rPr>
  </w:style>
  <w:style w:type="paragraph" w:styleId="NormalWeb">
    <w:name w:val="Normal (Web)"/>
    <w:basedOn w:val="Normal"/>
    <w:semiHidden/>
    <w:rsid w:val="004E645B"/>
    <w:pPr>
      <w:spacing w:before="100" w:beforeAutospacing="1" w:after="100" w:afterAutospacing="1" w:line="360" w:lineRule="auto"/>
    </w:pPr>
    <w:rPr>
      <w:rFonts w:ascii="Arial Unicode MS" w:eastAsia="Arial Unicode MS" w:hAnsi="Arial Unicode MS" w:cs="Arial Unicode MS"/>
      <w:color w:val="000000"/>
      <w:sz w:val="24"/>
      <w:szCs w:val="24"/>
      <w:lang w:val="es-ES" w:eastAsia="es-ES"/>
    </w:rPr>
  </w:style>
  <w:style w:type="character" w:customStyle="1" w:styleId="CharChar3">
    <w:name w:val="Char Char3"/>
    <w:basedOn w:val="DefaultParagraphFont"/>
    <w:locked/>
    <w:rsid w:val="004E645B"/>
    <w:rPr>
      <w:rFonts w:cs="Times New Roman"/>
      <w:sz w:val="24"/>
      <w:szCs w:val="24"/>
      <w:lang w:val="es-ES" w:eastAsia="es-ES" w:bidi="ar-SA"/>
    </w:rPr>
  </w:style>
  <w:style w:type="paragraph" w:styleId="BodyText">
    <w:name w:val="Body Text"/>
    <w:basedOn w:val="Normal"/>
    <w:semiHidden/>
    <w:rsid w:val="004E645B"/>
    <w:pPr>
      <w:spacing w:after="120" w:line="240" w:lineRule="auto"/>
    </w:pPr>
    <w:rPr>
      <w:rFonts w:ascii="Times New Roman" w:hAnsi="Times New Roman"/>
      <w:sz w:val="24"/>
      <w:szCs w:val="24"/>
      <w:lang w:val="es-ES" w:eastAsia="es-ES"/>
    </w:rPr>
  </w:style>
  <w:style w:type="paragraph" w:customStyle="1" w:styleId="YOLY1">
    <w:name w:val="YOLY1"/>
    <w:basedOn w:val="Normal"/>
    <w:rsid w:val="004E645B"/>
    <w:pPr>
      <w:spacing w:after="0" w:line="360" w:lineRule="auto"/>
      <w:jc w:val="both"/>
    </w:pPr>
    <w:rPr>
      <w:rFonts w:ascii="Times New Roman" w:hAnsi="Times New Roman"/>
      <w:b/>
      <w:caps/>
      <w:sz w:val="24"/>
      <w:szCs w:val="20"/>
      <w:lang w:val="en-US" w:eastAsia="es-ES"/>
    </w:rPr>
  </w:style>
  <w:style w:type="paragraph" w:customStyle="1" w:styleId="DefinitionTerm">
    <w:name w:val="Definition Term"/>
    <w:basedOn w:val="Normal"/>
    <w:next w:val="Normal"/>
    <w:rsid w:val="004E645B"/>
    <w:pPr>
      <w:snapToGrid w:val="0"/>
      <w:spacing w:after="0" w:line="240" w:lineRule="auto"/>
    </w:pPr>
    <w:rPr>
      <w:rFonts w:ascii="Times New Roman" w:hAnsi="Times New Roman"/>
      <w:sz w:val="24"/>
      <w:szCs w:val="20"/>
      <w:lang w:val="es-ES_tradnl" w:eastAsia="es-ES"/>
    </w:rPr>
  </w:style>
  <w:style w:type="paragraph" w:styleId="Header">
    <w:name w:val="header"/>
    <w:basedOn w:val="Normal"/>
    <w:semiHidden/>
    <w:rsid w:val="004E645B"/>
    <w:pPr>
      <w:tabs>
        <w:tab w:val="center" w:pos="4252"/>
        <w:tab w:val="right" w:pos="8504"/>
      </w:tabs>
    </w:pPr>
  </w:style>
  <w:style w:type="character" w:customStyle="1" w:styleId="CharChar2">
    <w:name w:val="Char Char2"/>
    <w:basedOn w:val="DefaultParagraphFont"/>
    <w:rsid w:val="004E645B"/>
    <w:rPr>
      <w:rFonts w:ascii="Calibri" w:eastAsia="Times New Roman" w:hAnsi="Calibri" w:cs="Times New Roman"/>
      <w:sz w:val="22"/>
      <w:szCs w:val="22"/>
      <w:lang w:eastAsia="en-US"/>
    </w:rPr>
  </w:style>
  <w:style w:type="paragraph" w:styleId="Footer">
    <w:name w:val="footer"/>
    <w:basedOn w:val="Normal"/>
    <w:semiHidden/>
    <w:rsid w:val="004E645B"/>
    <w:pPr>
      <w:tabs>
        <w:tab w:val="center" w:pos="4252"/>
        <w:tab w:val="right" w:pos="8504"/>
      </w:tabs>
    </w:pPr>
  </w:style>
  <w:style w:type="character" w:customStyle="1" w:styleId="CharChar1">
    <w:name w:val="Char Char1"/>
    <w:basedOn w:val="DefaultParagraphFont"/>
    <w:rsid w:val="004E645B"/>
    <w:rPr>
      <w:rFonts w:ascii="Calibri" w:eastAsia="Times New Roman" w:hAnsi="Calibri" w:cs="Times New Roman"/>
      <w:sz w:val="22"/>
      <w:szCs w:val="22"/>
      <w:lang w:eastAsia="en-US"/>
    </w:rPr>
  </w:style>
  <w:style w:type="paragraph" w:styleId="Caption">
    <w:name w:val="caption"/>
    <w:basedOn w:val="Normal"/>
    <w:next w:val="Normal"/>
    <w:qFormat/>
    <w:rsid w:val="004E645B"/>
    <w:rPr>
      <w:b/>
      <w:bCs/>
      <w:sz w:val="20"/>
      <w:szCs w:val="20"/>
    </w:rPr>
  </w:style>
  <w:style w:type="character" w:styleId="Hyperlink">
    <w:name w:val="Hyperlink"/>
    <w:basedOn w:val="DefaultParagraphFont"/>
    <w:semiHidden/>
    <w:rsid w:val="004E645B"/>
    <w:rPr>
      <w:rFonts w:cs="Times New Roman"/>
      <w:color w:val="0000FF"/>
      <w:u w:val="single"/>
    </w:rPr>
  </w:style>
  <w:style w:type="paragraph" w:customStyle="1" w:styleId="BalloonText1">
    <w:name w:val="Balloon Text1"/>
    <w:basedOn w:val="Normal"/>
    <w:rsid w:val="004E645B"/>
    <w:pPr>
      <w:spacing w:after="0" w:line="240" w:lineRule="auto"/>
    </w:pPr>
    <w:rPr>
      <w:rFonts w:ascii="Tahoma" w:hAnsi="Tahoma" w:cs="Tahoma"/>
      <w:sz w:val="16"/>
      <w:szCs w:val="16"/>
    </w:rPr>
  </w:style>
  <w:style w:type="character" w:customStyle="1" w:styleId="CharChar">
    <w:name w:val="Char Char"/>
    <w:basedOn w:val="DefaultParagraphFont"/>
    <w:rsid w:val="004E645B"/>
    <w:rPr>
      <w:rFonts w:ascii="Tahoma" w:eastAsia="Times New Roman" w:hAnsi="Tahoma" w:cs="Tahoma"/>
      <w:sz w:val="16"/>
      <w:szCs w:val="16"/>
      <w:lang w:eastAsia="en-US"/>
    </w:rPr>
  </w:style>
  <w:style w:type="paragraph" w:styleId="DocumentMap">
    <w:name w:val="Document Map"/>
    <w:basedOn w:val="Normal"/>
    <w:semiHidden/>
    <w:rsid w:val="004E645B"/>
    <w:pPr>
      <w:shd w:val="clear" w:color="auto" w:fill="000080"/>
    </w:pPr>
    <w:rPr>
      <w:rFonts w:ascii="Tahoma" w:hAnsi="Tahoma" w:cs="Tahoma"/>
      <w:sz w:val="20"/>
      <w:szCs w:val="20"/>
    </w:rPr>
  </w:style>
  <w:style w:type="paragraph" w:styleId="BodyText2">
    <w:name w:val="Body Text 2"/>
    <w:basedOn w:val="Normal"/>
    <w:semiHidden/>
    <w:rsid w:val="004E645B"/>
    <w:pPr>
      <w:spacing w:after="0" w:line="480" w:lineRule="auto"/>
      <w:jc w:val="both"/>
    </w:pPr>
    <w:rPr>
      <w:rFonts w:ascii="Times New Roman" w:hAnsi="Times New Roman"/>
      <w:sz w:val="24"/>
      <w:szCs w:val="24"/>
      <w:lang w:val="en-US"/>
    </w:rPr>
  </w:style>
  <w:style w:type="paragraph" w:styleId="HTMLPreformatted">
    <w:name w:val="HTML Preformatted"/>
    <w:basedOn w:val="Normal"/>
    <w:semiHidden/>
    <w:rsid w:val="004E6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sz w:val="20"/>
      <w:szCs w:val="20"/>
      <w:lang w:val="es-ES" w:eastAsia="es-ES"/>
    </w:rPr>
  </w:style>
  <w:style w:type="character" w:customStyle="1" w:styleId="HTMLpr-formatadoCarcter">
    <w:name w:val="HTML pré-formatado Carácter"/>
    <w:basedOn w:val="DefaultParagraphFont"/>
    <w:rsid w:val="004E645B"/>
    <w:rPr>
      <w:rFonts w:ascii="Arial Unicode MS" w:eastAsia="Arial Unicode MS" w:hAnsi="Arial Unicode MS" w:cs="Times New Roman"/>
      <w:lang w:val="es-ES" w:eastAsia="es-ES"/>
    </w:rPr>
  </w:style>
  <w:style w:type="paragraph" w:styleId="BalloonText">
    <w:name w:val="Balloon Text"/>
    <w:basedOn w:val="Normal"/>
    <w:link w:val="BalloonTextChar"/>
    <w:semiHidden/>
    <w:rsid w:val="004E645B"/>
    <w:pPr>
      <w:spacing w:after="0" w:line="240" w:lineRule="auto"/>
    </w:pPr>
    <w:rPr>
      <w:rFonts w:ascii="Tahoma" w:hAnsi="Tahoma" w:cs="Tahoma"/>
      <w:sz w:val="16"/>
      <w:szCs w:val="16"/>
    </w:rPr>
  </w:style>
  <w:style w:type="character" w:customStyle="1" w:styleId="TextodebaloCarcter">
    <w:name w:val="Texto de balão Carácter"/>
    <w:basedOn w:val="DefaultParagraphFont"/>
    <w:semiHidden/>
    <w:rsid w:val="004E645B"/>
    <w:rPr>
      <w:rFonts w:ascii="Tahoma" w:eastAsia="Times New Roman" w:hAnsi="Tahoma" w:cs="Tahoma"/>
      <w:sz w:val="16"/>
      <w:szCs w:val="16"/>
      <w:lang w:eastAsia="en-US"/>
    </w:rPr>
  </w:style>
  <w:style w:type="paragraph" w:customStyle="1" w:styleId="Reviso">
    <w:name w:val="Revisão"/>
    <w:hidden/>
    <w:semiHidden/>
    <w:rsid w:val="004E645B"/>
    <w:rPr>
      <w:rFonts w:ascii="Calibri" w:hAnsi="Calibri"/>
      <w:sz w:val="22"/>
      <w:szCs w:val="22"/>
      <w:lang w:eastAsia="en-US"/>
    </w:rPr>
  </w:style>
  <w:style w:type="character" w:styleId="PageNumber">
    <w:name w:val="page number"/>
    <w:basedOn w:val="DefaultParagraphFont"/>
    <w:rsid w:val="00127977"/>
    <w:rPr>
      <w:rFonts w:cs="Times New Roman"/>
    </w:rPr>
  </w:style>
  <w:style w:type="character" w:customStyle="1" w:styleId="BalloonTextChar">
    <w:name w:val="Balloon Text Char"/>
    <w:basedOn w:val="DefaultParagraphFont"/>
    <w:link w:val="BalloonText"/>
    <w:semiHidden/>
    <w:locked/>
    <w:rsid w:val="004B21AD"/>
    <w:rPr>
      <w:rFonts w:ascii="Tahoma" w:eastAsia="Times New Roman" w:hAnsi="Tahoma" w:cs="Tahoma"/>
      <w:sz w:val="16"/>
      <w:szCs w:val="16"/>
      <w:lang w:eastAsia="en-US"/>
    </w:rPr>
  </w:style>
  <w:style w:type="paragraph" w:styleId="ListParagraph">
    <w:name w:val="List Paragraph"/>
    <w:basedOn w:val="Normal"/>
    <w:qFormat/>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US"/>
    </w:rPr>
  </w:style>
  <w:style w:type="paragraph" w:customStyle="1" w:styleId="PargrafodaLista">
    <w:name w:val="Parágrafo da Lista"/>
    <w:basedOn w:val="Normal"/>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29</Pages>
  <Words>4934</Words>
  <Characters>26646</Characters>
  <Application>Microsoft Office Word</Application>
  <DocSecurity>0</DocSecurity>
  <Lines>222</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First proteomic study in Escherichia coli β-lactamase of large spectrum in Seagulls of Berlengas Natural Reserve of Portugal</vt:lpstr>
      <vt:lpstr>First proteomic study in Escherichia coli β-lactamase of large spectrum in Seagulls of Berlengas Natural Reserve of Portugal</vt:lpstr>
    </vt:vector>
  </TitlesOfParts>
  <Company/>
  <LinksUpToDate>false</LinksUpToDate>
  <CharactersWithSpaces>31517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proteomic study in Escherichia coli β-lactamase of large spectrum in Seagulls of Berlengas Natural Reserve of Portugal</dc:title>
  <dc:subject/>
  <dc:creator>Luís Pinto</dc:creator>
  <cp:keywords/>
  <dc:description/>
  <cp:lastModifiedBy>Gilberto Igrejas</cp:lastModifiedBy>
  <cp:revision>10</cp:revision>
  <cp:lastPrinted>2009-04-29T09:41:00Z</cp:lastPrinted>
  <dcterms:created xsi:type="dcterms:W3CDTF">2010-03-03T16:43:00Z</dcterms:created>
  <dcterms:modified xsi:type="dcterms:W3CDTF">2010-04-07T15:00:00Z</dcterms:modified>
</cp:coreProperties>
</file>