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4C18" w:rsidRDefault="004E4C18" w:rsidP="00701E22">
      <w:pPr>
        <w:spacing w:after="0"/>
        <w:jc w:val="both"/>
        <w:rPr>
          <w:b/>
        </w:rPr>
      </w:pPr>
      <w:r w:rsidRPr="00057E0B"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6.5pt;height:405pt">
            <v:imagedata r:id="rId5" o:title=""/>
          </v:shape>
        </w:pict>
      </w:r>
    </w:p>
    <w:p w:rsidR="004E4C18" w:rsidRDefault="004E4C18" w:rsidP="00057E0B">
      <w:pPr>
        <w:spacing w:after="0"/>
        <w:rPr>
          <w:b/>
        </w:rPr>
      </w:pPr>
      <w:r>
        <w:rPr>
          <w:b/>
        </w:rPr>
        <w:t xml:space="preserve">Fig. S1 </w:t>
      </w:r>
      <w:r w:rsidRPr="005C7BB3">
        <w:t xml:space="preserve">Scan of Coomassie-stained 1-DE SDS gels of protein extracts from cultivation on </w:t>
      </w:r>
      <w:r w:rsidRPr="005C7BB3">
        <w:rPr>
          <w:vertAlign w:val="superscript"/>
        </w:rPr>
        <w:t>12</w:t>
      </w:r>
      <w:r w:rsidRPr="005C7BB3">
        <w:t xml:space="preserve">C-galactose (A) and three-fold replicated cultivation on </w:t>
      </w:r>
      <w:r w:rsidRPr="005C7BB3">
        <w:rPr>
          <w:vertAlign w:val="superscript"/>
        </w:rPr>
        <w:t>13</w:t>
      </w:r>
      <w:r w:rsidRPr="005C7BB3">
        <w:t>C-galactose, replicates I (B), II (C) and III (D), after different incubation times. Bands that were cut from the gel for further analysis are indicated.</w:t>
      </w:r>
    </w:p>
    <w:p w:rsidR="004E4C18" w:rsidRDefault="004E4C18" w:rsidP="00057E0B">
      <w:pPr>
        <w:spacing w:after="0"/>
      </w:pPr>
      <w:r>
        <w:rPr>
          <w:b/>
        </w:rPr>
        <w:br w:type="page"/>
      </w:r>
      <w:r w:rsidRPr="00C10509">
        <w:rPr>
          <w:b/>
        </w:rPr>
        <w:t>Table S1</w:t>
      </w:r>
      <w:r>
        <w:t xml:space="preserve">: List of all proteins identified in the </w:t>
      </w:r>
      <w:r w:rsidRPr="00C10509">
        <w:rPr>
          <w:rStyle w:val="ListBulletChar"/>
          <w:vertAlign w:val="superscript"/>
        </w:rPr>
        <w:t>12</w:t>
      </w:r>
      <w:r>
        <w:t>C samples at all time points.</w:t>
      </w:r>
    </w:p>
    <w:tbl>
      <w:tblPr>
        <w:tblW w:w="14712" w:type="dxa"/>
        <w:tblLayout w:type="fixed"/>
        <w:tblCellMar>
          <w:left w:w="28" w:type="dxa"/>
          <w:right w:w="28" w:type="dxa"/>
        </w:tblCellMar>
        <w:tblLook w:val="00A0"/>
      </w:tblPr>
      <w:tblGrid>
        <w:gridCol w:w="1247"/>
        <w:gridCol w:w="850"/>
        <w:gridCol w:w="992"/>
        <w:gridCol w:w="850"/>
        <w:gridCol w:w="851"/>
        <w:gridCol w:w="708"/>
        <w:gridCol w:w="709"/>
        <w:gridCol w:w="8505"/>
      </w:tblGrid>
      <w:tr w:rsidR="004E4C18" w:rsidRPr="00124F5B" w:rsidTr="00124F5B">
        <w:trPr>
          <w:trHeight w:val="300"/>
        </w:trPr>
        <w:tc>
          <w:tcPr>
            <w:tcW w:w="1247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24F5B">
              <w:rPr>
                <w:rFonts w:ascii="Arial" w:hAnsi="Arial" w:cs="Arial"/>
                <w:b/>
                <w:bCs/>
                <w:sz w:val="16"/>
                <w:szCs w:val="16"/>
              </w:rPr>
              <w:t>Accession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24F5B">
              <w:rPr>
                <w:rFonts w:ascii="Arial" w:hAnsi="Arial" w:cs="Arial"/>
                <w:b/>
                <w:bCs/>
                <w:sz w:val="16"/>
                <w:szCs w:val="16"/>
              </w:rPr>
              <w:t>Coverage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24F5B">
              <w:rPr>
                <w:rFonts w:ascii="Arial" w:hAnsi="Arial" w:cs="Arial"/>
                <w:b/>
                <w:bCs/>
                <w:sz w:val="16"/>
                <w:szCs w:val="16"/>
              </w:rPr>
              <w:t># Peptides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24F5B">
              <w:rPr>
                <w:rFonts w:ascii="Arial" w:hAnsi="Arial" w:cs="Arial"/>
                <w:b/>
                <w:bCs/>
                <w:sz w:val="16"/>
                <w:szCs w:val="16"/>
              </w:rPr>
              <w:t># AAs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24F5B">
              <w:rPr>
                <w:rFonts w:ascii="Arial" w:hAnsi="Arial" w:cs="Arial"/>
                <w:b/>
                <w:bCs/>
                <w:sz w:val="16"/>
                <w:szCs w:val="16"/>
              </w:rPr>
              <w:t>MW [kDa]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24F5B">
              <w:rPr>
                <w:rFonts w:ascii="Arial" w:hAnsi="Arial" w:cs="Arial"/>
                <w:b/>
                <w:bCs/>
                <w:sz w:val="16"/>
                <w:szCs w:val="16"/>
              </w:rPr>
              <w:t>calc. pI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24F5B">
              <w:rPr>
                <w:rFonts w:ascii="Arial" w:hAnsi="Arial"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850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24F5B">
              <w:rPr>
                <w:rFonts w:ascii="Arial" w:hAnsi="Arial" w:cs="Arial"/>
                <w:b/>
                <w:bCs/>
                <w:sz w:val="16"/>
                <w:szCs w:val="16"/>
              </w:rPr>
              <w:t>Description</w:t>
            </w:r>
          </w:p>
        </w:tc>
      </w:tr>
      <w:tr w:rsidR="004E4C18" w:rsidRPr="00124F5B" w:rsidTr="00124F5B">
        <w:trPr>
          <w:trHeight w:val="113"/>
        </w:trPr>
        <w:tc>
          <w:tcPr>
            <w:tcW w:w="1247" w:type="dxa"/>
            <w:tcBorders>
              <w:top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850" w:type="dxa"/>
            <w:tcBorders>
              <w:top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992" w:type="dxa"/>
            <w:tcBorders>
              <w:top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850" w:type="dxa"/>
            <w:tcBorders>
              <w:top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851" w:type="dxa"/>
            <w:tcBorders>
              <w:top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708" w:type="dxa"/>
            <w:tcBorders>
              <w:top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709" w:type="dxa"/>
            <w:tcBorders>
              <w:top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8505" w:type="dxa"/>
            <w:tcBorders>
              <w:top w:val="single" w:sz="12" w:space="0" w:color="auto"/>
            </w:tcBorders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gi198282835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91.3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551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9472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chaperonin GroEL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gi198282766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63.5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471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1170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glutamine synthetase, type I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gi121382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54.3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468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1022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RecName: Full=Glutamine synthetase; AltName: Full=Glutamate--ammonia ligase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gi198284881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514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932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ATP synthase F1, alpha subunit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gi198284378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41.5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634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751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chaperone protein DnaK [Acidithiobacillus ferrooxidans ATCC 53993]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gi198282178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23.1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499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350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it-IT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it-IT"/>
              </w:rPr>
              <w:t>Pyrrolo-quinoline quinone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gi198283506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766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287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carboxysome structural protein CsoS2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gi198282694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18.5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493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4.9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277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NusA antitermination factor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gi198284705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17.4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570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256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phosphoenolpyruvate-protein phosphotransferase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gi198283027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20.0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253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acetolactate synthase, large subunit, biosynthetic type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gi198283505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22.1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533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7.0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231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carboxysome shell carbonic anhydrase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gi198284201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15.2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215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putative mercuric reductase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gi198282630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1362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152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5.6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178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DNA-directed RNA polymerase, beta subunit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gi198282634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699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175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translation elongation factor G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gi198283153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5.0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ribosomal protein S1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gi198282605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784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5-methyltetrahydropteroyltriglutamate--homocysteine S-methyltransferase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gi218666536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5.3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722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transketolase pyridine binding domain protein [Acidithiobacillus ferrooxidans ATCC 23270]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gi194239376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60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sulfate adenylyltransferase [Acidithiobacillus ferrooxidans]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gi218666292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9.1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663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127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transketolase [Acidithiobacillus ferrooxidans ATCC 23270]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gi198284388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61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115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hypothetical protein Lferr_2301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gi198283897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8.3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506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113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Aldehyde dehydrogenase (NAD(+))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gi198283746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866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5.7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112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ATP-dependent chaperone ClpB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gi198283489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6.6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dihydroxy-acid dehydratase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gi198283477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825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hypothetical protein Lferr_1358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gi198283105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60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5.9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CTP synthetase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gi198284798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588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5.9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flavodoxin/nitric oxide synthase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gi198282947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5.7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95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dihydroxy-acid dehydratase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gi198283191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3.8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530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ABC transporter related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gi198282623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396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84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elongation factor Tu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gi198284876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611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glucosamine/fructose-6-phosphate aminotransferase, isomerizing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gi198283921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459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50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ribulose bisphosphate carboxylase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gi198282489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arginyl-tRNA synthetase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gi198283146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5.7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527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6.0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D-3-phosphoglycerate dehydrogenase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gi198283699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572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5.7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DNA polymerase III, subunits gamma and tau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gi218668112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1384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153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DNA-directed RNA polymerase, beta' subunit [Acidithiobacillus ferrooxidans ATCC 23270]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gi198282456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612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Putative lipoprotein-like protein [Acidithiobacillus ferrooxidans ATCC 53993]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gi218665890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762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Tat (twin-arginine translocation) pathway signal sequence domain protein [Acidithiobacillus ferrooxidans ATCC 23270]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gi198282192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336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putative sulfate-binding protein [Acidithiobacillus ferrooxidans ATCC 53993]</w:t>
            </w:r>
          </w:p>
        </w:tc>
      </w:tr>
      <w:tr w:rsidR="004E4C18" w:rsidRPr="00124F5B" w:rsidTr="00124F5B">
        <w:trPr>
          <w:trHeight w:val="57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</w:rPr>
            </w:pP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gi148261486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74.9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4172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chaperonin GroEL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gi148259108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57.5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1479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dihydroxy-acid dehydratase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gi148259766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40.9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810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30S ribosomal protein S1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gi148259090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25.5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522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477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cell division protein FtsZ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gi148259927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32.7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440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473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trigger factor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gi148261444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26.8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429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putative ABC transporter ATP-binding protein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gi148260643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18.4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635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chaperone protein DnaK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gi148260097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28.6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531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399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isocitrate lyase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gi148261802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35.9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449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5.0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361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pyruvate dehydrogenase subunit beta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gi148260236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23.0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331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anthranilate phosphoribosyltransferase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gi148259232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895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5.9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321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aconitate hydratase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gi148261454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16.6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60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317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dihydroxy-acid dehydratase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gi148259028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17.8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285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acyl-CoA dehydrogenase domain-containing protein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gi148262038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477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6.0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271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glutamine synthetase, type I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gi148259243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506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267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transcription elongation factor NusA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gi148260879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20.0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551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265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phosphoenolpyruvate carboxykinase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gi148260676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20.2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510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5.6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F0F1 ATP synthase subunit alpha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gi148260975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12.4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468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51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243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phospho-2-dehydro-3-deoxyheptonate aldolase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gi148260875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603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6.6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241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succinate dehydrogenase flavoprotein subunit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gi148259959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13.8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228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arginyl-tRNA synthetase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gi148259482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15.4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604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214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phosphogluconate dehydratase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gi148261029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8.5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821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209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TonB-dependent receptor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gi148260320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15.4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508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196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protease Do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gi148260379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195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chaperonin GroEL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gi148262049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882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186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ATPase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gi148262052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14.7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497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170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hypothetical protein Acry_3072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gi148259198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14.6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474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51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167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pyruvate kinase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gi148260340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11.1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60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6.6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166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tartrate/fumarate subfamily Fe-S type hydro-lyase beta subunit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gi148261780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8.7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162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it-IT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it-IT"/>
              </w:rPr>
              <w:t>Pyrrolo-quinoline quinone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gi148259579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16.2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519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157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RND efflux system outer membrane lipoprotein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gi148260620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16.3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410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139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2-oxoglutarate dehydrogenase, E2 subunit, dihydrolipoamide succinyltransferase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gi148259640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134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AMP-dependent synthetase and ligase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gi148260961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7.5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770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5.7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133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carbon-monoxide dehydrogenase (acceptor)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gi148260979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6.0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NAD synthetase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gi148259097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8.1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801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129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aldehyde oxidase and xanthine dehydrogenase, molybdopterin binding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gi148260941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395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127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elongation factor Tu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gi148261174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6.3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888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124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pyruvate phosphate dikinase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gi148261633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10.8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528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123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D-3-phosphoglycerate dehydrogenase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gi148260621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949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120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22499">
              <w:rPr>
                <w:rFonts w:ascii="Arial" w:hAnsi="Arial" w:cs="Arial"/>
                <w:sz w:val="16"/>
                <w:szCs w:val="16"/>
              </w:rPr>
              <w:t>2-oxoglutarate dehydrogenase, E1 subunit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gi148243830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529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117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CRISPR-associated Cse1 family protein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gi148261447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11.3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506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5.7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107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AMP-dependent synthetase and ligase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gi148260223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7.5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677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105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transketolase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gi148260238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628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66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9.6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103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hypothetical protein Acry_1235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gi148261803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10.4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425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43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pyruvate dehydrogenase complex dihydrolipoamide acetyltransferase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gi148259867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6.8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503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DEAD/DEAH box helicase domain-containing protein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gi148261200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576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6.3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dihydroxy-acid dehydratase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gi148259386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4.5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717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94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polynucleotide phosphorylase/polyadenylase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gi148261275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644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71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6.0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92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acetate--CoA ligase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gi148260054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5.8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617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dihydroxy-acid dehydratase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gi148259064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575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61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8.9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89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gluconate 2-dehydrogenase (acceptor)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gi148260241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60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CTP synthetase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gi148261773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615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82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it-IT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it-IT"/>
              </w:rPr>
              <w:t>Pyrrolo-quinoline quinone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gi148259245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2.8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887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6.9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translation initiation factor IF-2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gi148260944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1388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154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7.8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79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DNA-directed RNA polymerase subunit beta'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gi148261021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10.9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487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52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5.7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76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22499">
              <w:rPr>
                <w:rFonts w:ascii="Arial" w:hAnsi="Arial" w:cs="Arial"/>
                <w:sz w:val="16"/>
                <w:szCs w:val="16"/>
              </w:rPr>
              <w:t>isocitrate dehydrogenase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gi148260274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594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5.6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71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glycoside hydrolase 15-related protein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gi148259675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7.3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548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AMP-dependent synthetase and ligase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gi148259274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6.0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567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61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5.9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58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AMP-dependent synthetase and ligase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gi148259266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695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77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5.4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53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translation elongation factor G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gi148261666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3.6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633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6.7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46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hypothetical protein Acry_2683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gi148260280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2.7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943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101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6.2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36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bifunctional transaldolase/phosoglucose isomerase [Acidiphilium cryptum JF-5]</w:t>
            </w:r>
          </w:p>
        </w:tc>
      </w:tr>
      <w:tr w:rsidR="004E4C18" w:rsidRPr="00124F5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gi148260246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3.7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722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78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6.5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32</w:t>
            </w:r>
          </w:p>
        </w:tc>
        <w:tc>
          <w:tcPr>
            <w:tcW w:w="8505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malate synthase G [Acidiphilium cryptum JF-5]</w:t>
            </w:r>
          </w:p>
        </w:tc>
      </w:tr>
      <w:tr w:rsidR="004E4C18" w:rsidRPr="00057E0B" w:rsidTr="00124F5B">
        <w:trPr>
          <w:trHeight w:val="255"/>
        </w:trPr>
        <w:tc>
          <w:tcPr>
            <w:tcW w:w="1247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gi148260060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4.3</w:t>
            </w:r>
          </w:p>
        </w:tc>
        <w:tc>
          <w:tcPr>
            <w:tcW w:w="992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0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417</w:t>
            </w:r>
          </w:p>
        </w:tc>
        <w:tc>
          <w:tcPr>
            <w:tcW w:w="851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45</w:t>
            </w:r>
          </w:p>
        </w:tc>
        <w:tc>
          <w:tcPr>
            <w:tcW w:w="708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8.1</w:t>
            </w:r>
          </w:p>
        </w:tc>
        <w:tc>
          <w:tcPr>
            <w:tcW w:w="709" w:type="dxa"/>
            <w:noWrap/>
            <w:vAlign w:val="center"/>
          </w:tcPr>
          <w:p w:rsidR="004E4C18" w:rsidRPr="00124F5B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24F5B">
              <w:rPr>
                <w:rFonts w:ascii="Arial" w:hAnsi="Arial" w:cs="Arial"/>
                <w:sz w:val="16"/>
                <w:szCs w:val="16"/>
              </w:rPr>
              <w:t>22</w:t>
            </w:r>
          </w:p>
        </w:tc>
        <w:tc>
          <w:tcPr>
            <w:tcW w:w="8505" w:type="dxa"/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522499">
              <w:rPr>
                <w:rFonts w:ascii="Arial" w:hAnsi="Arial" w:cs="Arial"/>
                <w:sz w:val="16"/>
                <w:szCs w:val="16"/>
                <w:lang w:val="pt-BR"/>
              </w:rPr>
              <w:t>extracellular ligand-binding receptor [Acidiphilium cryptum JF-5]</w:t>
            </w:r>
          </w:p>
        </w:tc>
      </w:tr>
      <w:tr w:rsidR="004E4C18" w:rsidRPr="00057E0B" w:rsidTr="00124F5B">
        <w:trPr>
          <w:trHeight w:val="113"/>
        </w:trPr>
        <w:tc>
          <w:tcPr>
            <w:tcW w:w="1247" w:type="dxa"/>
            <w:tcBorders>
              <w:bottom w:val="single" w:sz="12" w:space="0" w:color="auto"/>
            </w:tcBorders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  <w:lang w:val="pt-BR"/>
              </w:rPr>
            </w:pPr>
          </w:p>
        </w:tc>
        <w:tc>
          <w:tcPr>
            <w:tcW w:w="850" w:type="dxa"/>
            <w:tcBorders>
              <w:bottom w:val="single" w:sz="12" w:space="0" w:color="auto"/>
            </w:tcBorders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  <w:lang w:val="pt-BR"/>
              </w:rPr>
            </w:pPr>
          </w:p>
        </w:tc>
        <w:tc>
          <w:tcPr>
            <w:tcW w:w="992" w:type="dxa"/>
            <w:tcBorders>
              <w:bottom w:val="single" w:sz="12" w:space="0" w:color="auto"/>
            </w:tcBorders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  <w:lang w:val="pt-BR"/>
              </w:rPr>
            </w:pPr>
          </w:p>
        </w:tc>
        <w:tc>
          <w:tcPr>
            <w:tcW w:w="850" w:type="dxa"/>
            <w:tcBorders>
              <w:bottom w:val="single" w:sz="12" w:space="0" w:color="auto"/>
            </w:tcBorders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  <w:lang w:val="pt-BR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  <w:lang w:val="pt-BR"/>
              </w:rPr>
            </w:pPr>
          </w:p>
        </w:tc>
        <w:tc>
          <w:tcPr>
            <w:tcW w:w="708" w:type="dxa"/>
            <w:tcBorders>
              <w:bottom w:val="single" w:sz="12" w:space="0" w:color="auto"/>
            </w:tcBorders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  <w:lang w:val="pt-BR"/>
              </w:rPr>
            </w:pPr>
          </w:p>
        </w:tc>
        <w:tc>
          <w:tcPr>
            <w:tcW w:w="709" w:type="dxa"/>
            <w:tcBorders>
              <w:bottom w:val="single" w:sz="12" w:space="0" w:color="auto"/>
            </w:tcBorders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  <w:lang w:val="pt-BR"/>
              </w:rPr>
            </w:pPr>
          </w:p>
        </w:tc>
        <w:tc>
          <w:tcPr>
            <w:tcW w:w="8505" w:type="dxa"/>
            <w:tcBorders>
              <w:bottom w:val="single" w:sz="12" w:space="0" w:color="auto"/>
            </w:tcBorders>
            <w:noWrap/>
            <w:vAlign w:val="center"/>
          </w:tcPr>
          <w:p w:rsidR="004E4C18" w:rsidRPr="00522499" w:rsidRDefault="004E4C18" w:rsidP="00124F5B">
            <w:pPr>
              <w:spacing w:after="0" w:line="240" w:lineRule="auto"/>
              <w:rPr>
                <w:rFonts w:ascii="Arial" w:hAnsi="Arial" w:cs="Arial"/>
                <w:sz w:val="10"/>
                <w:szCs w:val="10"/>
                <w:lang w:val="pt-BR"/>
              </w:rPr>
            </w:pPr>
          </w:p>
        </w:tc>
      </w:tr>
    </w:tbl>
    <w:p w:rsidR="004E4C18" w:rsidRPr="00522499" w:rsidRDefault="004E4C18" w:rsidP="00522499">
      <w:pPr>
        <w:rPr>
          <w:lang w:val="pt-BR"/>
        </w:rPr>
      </w:pPr>
      <w:bookmarkStart w:id="0" w:name="_GoBack"/>
      <w:bookmarkEnd w:id="0"/>
    </w:p>
    <w:sectPr w:rsidR="004E4C18" w:rsidRPr="00522499" w:rsidSect="00854A48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DC50926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54A48"/>
    <w:rsid w:val="00054D6A"/>
    <w:rsid w:val="00057E0B"/>
    <w:rsid w:val="00123823"/>
    <w:rsid w:val="00124F5B"/>
    <w:rsid w:val="00125DF3"/>
    <w:rsid w:val="00366B89"/>
    <w:rsid w:val="004C20EF"/>
    <w:rsid w:val="004C62C6"/>
    <w:rsid w:val="004E4C18"/>
    <w:rsid w:val="005007FF"/>
    <w:rsid w:val="00522499"/>
    <w:rsid w:val="005C7BB3"/>
    <w:rsid w:val="006266C5"/>
    <w:rsid w:val="0068628D"/>
    <w:rsid w:val="00701E22"/>
    <w:rsid w:val="00744D87"/>
    <w:rsid w:val="00854A48"/>
    <w:rsid w:val="00997135"/>
    <w:rsid w:val="00AC3C2C"/>
    <w:rsid w:val="00B324A3"/>
    <w:rsid w:val="00C10509"/>
    <w:rsid w:val="00CB3F4D"/>
    <w:rsid w:val="00CF5729"/>
    <w:rsid w:val="00DB312E"/>
    <w:rsid w:val="00F126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 Bullet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5DF3"/>
    <w:pPr>
      <w:spacing w:after="200" w:line="276" w:lineRule="auto"/>
    </w:pPr>
    <w:rPr>
      <w:lang w:val="en-GB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854A48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semiHidden/>
    <w:rsid w:val="00AC3C2C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rsid w:val="00AC3C2C"/>
    <w:rPr>
      <w:rFonts w:cs="Times New Roman"/>
      <w:color w:val="800080"/>
      <w:u w:val="single"/>
    </w:rPr>
  </w:style>
  <w:style w:type="paragraph" w:customStyle="1" w:styleId="xl66">
    <w:name w:val="xl66"/>
    <w:basedOn w:val="Normal"/>
    <w:uiPriority w:val="99"/>
    <w:rsid w:val="00AC3C2C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en-GB"/>
    </w:rPr>
  </w:style>
  <w:style w:type="paragraph" w:customStyle="1" w:styleId="xl67">
    <w:name w:val="xl67"/>
    <w:basedOn w:val="Normal"/>
    <w:uiPriority w:val="99"/>
    <w:rsid w:val="00AC3C2C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en-GB"/>
    </w:rPr>
  </w:style>
  <w:style w:type="paragraph" w:customStyle="1" w:styleId="xl69">
    <w:name w:val="xl69"/>
    <w:basedOn w:val="Normal"/>
    <w:uiPriority w:val="99"/>
    <w:rsid w:val="00AC3C2C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en-GB"/>
    </w:rPr>
  </w:style>
  <w:style w:type="paragraph" w:styleId="ListBullet">
    <w:name w:val="List Bullet"/>
    <w:basedOn w:val="Normal"/>
    <w:link w:val="ListBulletChar"/>
    <w:uiPriority w:val="99"/>
    <w:rsid w:val="00B324A3"/>
    <w:pPr>
      <w:numPr>
        <w:numId w:val="2"/>
      </w:numPr>
      <w:spacing w:after="0" w:line="240" w:lineRule="auto"/>
    </w:pPr>
    <w:rPr>
      <w:rFonts w:ascii="Arial" w:eastAsia="Times New Roman" w:hAnsi="Arial"/>
      <w:sz w:val="24"/>
      <w:szCs w:val="24"/>
      <w:lang w:val="en-US" w:eastAsia="de-DE"/>
    </w:rPr>
  </w:style>
  <w:style w:type="character" w:customStyle="1" w:styleId="ListBulletChar">
    <w:name w:val="List Bullet Char"/>
    <w:basedOn w:val="DefaultParagraphFont"/>
    <w:link w:val="ListBullet"/>
    <w:uiPriority w:val="99"/>
    <w:locked/>
    <w:rsid w:val="00B324A3"/>
    <w:rPr>
      <w:rFonts w:ascii="Arial" w:hAnsi="Arial" w:cs="Times New Roman"/>
      <w:sz w:val="24"/>
      <w:szCs w:val="24"/>
      <w:lang w:val="en-US" w:eastAsia="de-DE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33640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640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640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640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5</Pages>
  <Words>1471</Words>
  <Characters>9273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René Kermer</dc:creator>
  <cp:keywords/>
  <dc:description/>
  <cp:lastModifiedBy>seifertj</cp:lastModifiedBy>
  <cp:revision>2</cp:revision>
  <dcterms:created xsi:type="dcterms:W3CDTF">2011-12-16T09:50:00Z</dcterms:created>
  <dcterms:modified xsi:type="dcterms:W3CDTF">2011-12-16T09:50:00Z</dcterms:modified>
</cp:coreProperties>
</file>